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56" w:rsidRDefault="00C114A7" w:rsidP="0031787F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C114A7" w:rsidRPr="00C114A7" w:rsidRDefault="00C114A7" w:rsidP="0031787F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о состоянии производственного травматизма в организациях </w:t>
      </w:r>
      <w:proofErr w:type="spellStart"/>
      <w:r>
        <w:rPr>
          <w:sz w:val="30"/>
          <w:szCs w:val="30"/>
        </w:rPr>
        <w:t>Вилейского</w:t>
      </w:r>
      <w:proofErr w:type="spellEnd"/>
      <w:r>
        <w:rPr>
          <w:sz w:val="30"/>
          <w:szCs w:val="30"/>
        </w:rPr>
        <w:t xml:space="preserve"> района в 2018 году</w:t>
      </w:r>
    </w:p>
    <w:p w:rsidR="00C114A7" w:rsidRDefault="00C114A7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1256" w:rsidRDefault="00A01256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1256">
        <w:rPr>
          <w:rFonts w:ascii="Times New Roman" w:hAnsi="Times New Roman" w:cs="Times New Roman"/>
          <w:sz w:val="30"/>
          <w:szCs w:val="30"/>
        </w:rPr>
        <w:t>По оперативным данным Департамента Государственной инспекции труда в 2018 году отмечен значительный рост случаев производственного травматизма</w:t>
      </w:r>
      <w:r w:rsidR="00C114A7">
        <w:rPr>
          <w:rFonts w:ascii="Times New Roman" w:hAnsi="Times New Roman" w:cs="Times New Roman"/>
          <w:sz w:val="30"/>
          <w:szCs w:val="30"/>
        </w:rPr>
        <w:t xml:space="preserve"> к уровню 2017 года</w:t>
      </w:r>
      <w:r w:rsidRPr="00A01256">
        <w:rPr>
          <w:rFonts w:ascii="Times New Roman" w:hAnsi="Times New Roman" w:cs="Times New Roman"/>
          <w:sz w:val="30"/>
          <w:szCs w:val="30"/>
        </w:rPr>
        <w:t>.</w:t>
      </w:r>
    </w:p>
    <w:p w:rsidR="00210C11" w:rsidRDefault="00A01256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1256">
        <w:rPr>
          <w:rFonts w:ascii="Times New Roman" w:hAnsi="Times New Roman" w:cs="Times New Roman"/>
          <w:sz w:val="30"/>
          <w:szCs w:val="30"/>
        </w:rPr>
        <w:t>Общее количество потерпевших от производственных травм составило 1</w:t>
      </w:r>
      <w:r w:rsidR="00AF2E3B">
        <w:rPr>
          <w:rFonts w:ascii="Times New Roman" w:hAnsi="Times New Roman" w:cs="Times New Roman"/>
          <w:sz w:val="30"/>
          <w:szCs w:val="30"/>
        </w:rPr>
        <w:t>3</w:t>
      </w:r>
      <w:r w:rsidRPr="00A01256">
        <w:rPr>
          <w:rFonts w:ascii="Times New Roman" w:hAnsi="Times New Roman" w:cs="Times New Roman"/>
          <w:sz w:val="30"/>
          <w:szCs w:val="30"/>
        </w:rPr>
        <w:t xml:space="preserve"> человек, при 9 в 2017 году.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1256" w:rsidRPr="00A01256" w:rsidRDefault="00A01256" w:rsidP="0031787F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1256">
        <w:rPr>
          <w:rFonts w:ascii="Times New Roman" w:hAnsi="Times New Roman" w:cs="Times New Roman"/>
          <w:sz w:val="30"/>
          <w:szCs w:val="30"/>
        </w:rPr>
        <w:t xml:space="preserve">Коэффициент частоты </w:t>
      </w:r>
      <w:proofErr w:type="gramStart"/>
      <w:r w:rsidRPr="00A01256">
        <w:rPr>
          <w:rFonts w:ascii="Times New Roman" w:hAnsi="Times New Roman" w:cs="Times New Roman"/>
          <w:sz w:val="30"/>
          <w:szCs w:val="30"/>
        </w:rPr>
        <w:t>производственного</w:t>
      </w:r>
      <w:proofErr w:type="gramEnd"/>
      <w:r w:rsidRPr="00A012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01256">
        <w:rPr>
          <w:rFonts w:ascii="Times New Roman" w:hAnsi="Times New Roman" w:cs="Times New Roman"/>
          <w:sz w:val="30"/>
          <w:szCs w:val="30"/>
        </w:rPr>
        <w:t>травматизма</w:t>
      </w:r>
      <w:r w:rsidR="00802CB2">
        <w:rPr>
          <w:rFonts w:ascii="Times New Roman" w:hAnsi="Times New Roman" w:cs="Times New Roman"/>
          <w:sz w:val="30"/>
          <w:szCs w:val="30"/>
        </w:rPr>
        <w:t>-показатель</w:t>
      </w:r>
      <w:proofErr w:type="spellEnd"/>
      <w:r w:rsidRPr="00A01256">
        <w:rPr>
          <w:rFonts w:ascii="Times New Roman" w:hAnsi="Times New Roman" w:cs="Times New Roman"/>
          <w:sz w:val="30"/>
          <w:szCs w:val="30"/>
        </w:rPr>
        <w:t xml:space="preserve">, </w:t>
      </w:r>
      <w:r w:rsidRPr="00A012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определяющий количество несчастных случаев, </w:t>
      </w:r>
      <w:r w:rsidR="00C114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происходящих на 1000 работающих, </w:t>
      </w:r>
      <w:r w:rsidRPr="00A01256">
        <w:rPr>
          <w:rFonts w:ascii="Times New Roman" w:eastAsia="Times New Roman" w:hAnsi="Times New Roman" w:cs="Times New Roman"/>
          <w:sz w:val="30"/>
          <w:szCs w:val="30"/>
          <w:lang w:eastAsia="ru-RU"/>
        </w:rPr>
        <w:t>за отчетный период</w:t>
      </w:r>
      <w:r w:rsidR="00C114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012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составил:</w:t>
      </w:r>
    </w:p>
    <w:p w:rsidR="00A01256" w:rsidRDefault="00A01256" w:rsidP="0031787F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01256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A01256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ч</w:t>
      </w:r>
      <w:proofErr w:type="spellEnd"/>
      <w:r w:rsidRPr="00A012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 </w:t>
      </w:r>
      <w:proofErr w:type="spellStart"/>
      <w:r w:rsidRPr="00A01256">
        <w:rPr>
          <w:rFonts w:ascii="Times New Roman" w:eastAsia="Times New Roman" w:hAnsi="Times New Roman" w:cs="Times New Roman"/>
          <w:sz w:val="30"/>
          <w:szCs w:val="30"/>
          <w:lang w:eastAsia="ru-RU"/>
        </w:rPr>
        <w:t>n</w:t>
      </w:r>
      <w:proofErr w:type="spellEnd"/>
      <w:r w:rsidRPr="00A012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• 1000/</w:t>
      </w:r>
      <w:proofErr w:type="gramStart"/>
      <w:r w:rsidRPr="00A01256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A01256">
        <w:rPr>
          <w:rFonts w:ascii="Times New Roman" w:eastAsia="Times New Roman" w:hAnsi="Times New Roman" w:cs="Times New Roman"/>
          <w:sz w:val="30"/>
          <w:szCs w:val="30"/>
          <w:lang w:eastAsia="ru-RU"/>
        </w:rPr>
        <w:t>=12</w:t>
      </w:r>
      <w:r w:rsidR="00AF2E3B" w:rsidRPr="00A01256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A01256">
        <w:rPr>
          <w:rFonts w:ascii="Times New Roman" w:eastAsia="Times New Roman" w:hAnsi="Times New Roman" w:cs="Times New Roman"/>
          <w:sz w:val="30"/>
          <w:szCs w:val="30"/>
          <w:lang w:eastAsia="ru-RU"/>
        </w:rPr>
        <w:t>1000/18000=0,</w:t>
      </w:r>
      <w:r w:rsidR="00AF2E3B">
        <w:rPr>
          <w:rFonts w:ascii="Times New Roman" w:eastAsia="Times New Roman" w:hAnsi="Times New Roman" w:cs="Times New Roman"/>
          <w:sz w:val="30"/>
          <w:szCs w:val="30"/>
          <w:lang w:eastAsia="ru-RU"/>
        </w:rPr>
        <w:t>72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10C11" w:rsidRDefault="00A01256" w:rsidP="0031787F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2017 данный показатель составл</w:t>
      </w:r>
      <w:r w:rsidR="00867576">
        <w:rPr>
          <w:rFonts w:ascii="Times New Roman" w:eastAsia="Times New Roman" w:hAnsi="Times New Roman" w:cs="Times New Roman"/>
          <w:sz w:val="30"/>
          <w:szCs w:val="30"/>
          <w:lang w:eastAsia="ru-RU"/>
        </w:rPr>
        <w:t>ял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01256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A01256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ч</w:t>
      </w:r>
      <w:r w:rsidRPr="00A01256">
        <w:rPr>
          <w:rFonts w:ascii="Times New Roman" w:eastAsia="Times New Roman" w:hAnsi="Times New Roman" w:cs="Times New Roman"/>
          <w:sz w:val="30"/>
          <w:szCs w:val="30"/>
          <w:lang w:eastAsia="ru-RU"/>
        </w:rPr>
        <w:t>=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0,5</w:t>
      </w:r>
      <w:r w:rsidR="00F52C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0677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2015 и </w:t>
      </w:r>
      <w:r w:rsidR="00F52CE6">
        <w:rPr>
          <w:rFonts w:ascii="Times New Roman" w:eastAsia="Times New Roman" w:hAnsi="Times New Roman" w:cs="Times New Roman"/>
          <w:sz w:val="30"/>
          <w:szCs w:val="30"/>
          <w:lang w:eastAsia="ru-RU"/>
        </w:rPr>
        <w:t>2016-0,55)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10C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в процентном соотношении коэффициент частоты производственного травматизма, </w:t>
      </w:r>
      <w:proofErr w:type="gramStart"/>
      <w:r w:rsidR="00210C1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gramEnd"/>
      <w:r w:rsidR="00210C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следовательно и количество несчастных случаев на производстве</w:t>
      </w:r>
      <w:r w:rsidR="00802CB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10C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</w:t>
      </w:r>
      <w:r w:rsidR="0006776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802CB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067769">
        <w:rPr>
          <w:rFonts w:ascii="Times New Roman" w:eastAsia="Times New Roman" w:hAnsi="Times New Roman" w:cs="Times New Roman"/>
          <w:sz w:val="30"/>
          <w:szCs w:val="30"/>
          <w:lang w:eastAsia="ru-RU"/>
        </w:rPr>
        <w:t>ли</w:t>
      </w:r>
      <w:r w:rsidR="00210C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1</w:t>
      </w:r>
      <w:r w:rsidR="00AF2E3B">
        <w:rPr>
          <w:rFonts w:ascii="Times New Roman" w:eastAsia="Times New Roman" w:hAnsi="Times New Roman" w:cs="Times New Roman"/>
          <w:sz w:val="30"/>
          <w:szCs w:val="30"/>
          <w:lang w:eastAsia="ru-RU"/>
        </w:rPr>
        <w:t>44</w:t>
      </w:r>
      <w:r w:rsidR="00210C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к 2017 году.</w:t>
      </w:r>
    </w:p>
    <w:p w:rsidR="00067769" w:rsidRPr="00067769" w:rsidRDefault="00067769" w:rsidP="00067769">
      <w:pPr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677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Динамика коэффициента частоты производственного травматизма </w:t>
      </w:r>
      <w:proofErr w:type="spellStart"/>
      <w:r w:rsidRPr="000677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</w:t>
      </w:r>
      <w:r w:rsidRPr="00067769">
        <w:rPr>
          <w:rFonts w:ascii="Times New Roman" w:eastAsia="Times New Roman" w:hAnsi="Times New Roman" w:cs="Times New Roman"/>
          <w:b/>
          <w:sz w:val="30"/>
          <w:szCs w:val="30"/>
          <w:vertAlign w:val="subscript"/>
          <w:lang w:eastAsia="ru-RU"/>
        </w:rPr>
        <w:t>ч</w:t>
      </w:r>
      <w:proofErr w:type="spellEnd"/>
      <w:r w:rsidRPr="00067769">
        <w:rPr>
          <w:rFonts w:ascii="Times New Roman" w:eastAsia="Times New Roman" w:hAnsi="Times New Roman" w:cs="Times New Roman"/>
          <w:b/>
          <w:sz w:val="30"/>
          <w:szCs w:val="30"/>
          <w:vertAlign w:val="subscript"/>
          <w:lang w:eastAsia="ru-RU"/>
        </w:rPr>
        <w:t xml:space="preserve">  </w:t>
      </w:r>
      <w:r w:rsidRPr="000677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 2015-2018 годы</w:t>
      </w:r>
    </w:p>
    <w:p w:rsidR="00067769" w:rsidRDefault="00067769" w:rsidP="00067769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486400" cy="36195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7769" w:rsidRDefault="00067769" w:rsidP="0031787F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B09" w:rsidRDefault="00705B09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B09">
        <w:rPr>
          <w:rFonts w:ascii="Times New Roman" w:hAnsi="Times New Roman" w:cs="Times New Roman"/>
          <w:sz w:val="30"/>
          <w:szCs w:val="30"/>
        </w:rPr>
        <w:t xml:space="preserve">Количество несчастных случаев на производстве со смертельным исходом в организациях, расположенных на территории </w:t>
      </w:r>
      <w:proofErr w:type="spellStart"/>
      <w:r w:rsidRPr="00705B09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705B09">
        <w:rPr>
          <w:rFonts w:ascii="Times New Roman" w:hAnsi="Times New Roman" w:cs="Times New Roman"/>
          <w:sz w:val="30"/>
          <w:szCs w:val="30"/>
        </w:rPr>
        <w:t xml:space="preserve"> района, в 2018 году составило 2 случая (2017-1</w:t>
      </w:r>
      <w:r w:rsidR="00A26812">
        <w:rPr>
          <w:rFonts w:ascii="Times New Roman" w:hAnsi="Times New Roman" w:cs="Times New Roman"/>
          <w:sz w:val="30"/>
          <w:szCs w:val="30"/>
        </w:rPr>
        <w:t>, 2016-1</w:t>
      </w:r>
      <w:r w:rsidRPr="00705B09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F82FD7" w:rsidRDefault="00F82FD7" w:rsidP="0031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2FD7" w:rsidRDefault="00F82FD7" w:rsidP="003178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55FE" w:rsidRDefault="00C655FE" w:rsidP="0031787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Количество несчастных случаев, приведших к получению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работающими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тяжелых производственных травм, в составило 4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4C153C">
        <w:rPr>
          <w:rFonts w:ascii="Times New Roman" w:eastAsia="Times New Roman" w:hAnsi="Times New Roman" w:cs="Times New Roman"/>
          <w:sz w:val="30"/>
          <w:szCs w:val="30"/>
        </w:rPr>
        <w:t>в 2018 году при показателе в 1 случай в 2017.</w:t>
      </w:r>
    </w:p>
    <w:p w:rsidR="00535360" w:rsidRDefault="00535360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360">
        <w:rPr>
          <w:rFonts w:ascii="Times New Roman" w:eastAsia="Calibri" w:hAnsi="Times New Roman" w:cs="Times New Roman"/>
          <w:sz w:val="30"/>
          <w:szCs w:val="30"/>
        </w:rPr>
        <w:t>Несчастные случаи, не относящиеся к тяжелым, произошли в ОАО «</w:t>
      </w:r>
      <w:proofErr w:type="spellStart"/>
      <w:r w:rsidRPr="00535360">
        <w:rPr>
          <w:rFonts w:ascii="Times New Roman" w:eastAsia="Calibri" w:hAnsi="Times New Roman" w:cs="Times New Roman"/>
          <w:sz w:val="30"/>
          <w:szCs w:val="30"/>
        </w:rPr>
        <w:t>Зенит-БелОМО</w:t>
      </w:r>
      <w:proofErr w:type="spellEnd"/>
      <w:r w:rsidRPr="00535360">
        <w:rPr>
          <w:rFonts w:ascii="Times New Roman" w:eastAsia="Calibri" w:hAnsi="Times New Roman" w:cs="Times New Roman"/>
          <w:sz w:val="30"/>
          <w:szCs w:val="30"/>
        </w:rPr>
        <w:t>», ГУП «</w:t>
      </w:r>
      <w:proofErr w:type="spellStart"/>
      <w:r w:rsidRPr="00535360">
        <w:rPr>
          <w:rFonts w:ascii="Times New Roman" w:eastAsia="Calibri" w:hAnsi="Times New Roman" w:cs="Times New Roman"/>
          <w:sz w:val="30"/>
          <w:szCs w:val="30"/>
        </w:rPr>
        <w:t>Вилейское</w:t>
      </w:r>
      <w:proofErr w:type="spellEnd"/>
      <w:r w:rsidRPr="00535360">
        <w:rPr>
          <w:rFonts w:ascii="Times New Roman" w:eastAsia="Calibri" w:hAnsi="Times New Roman" w:cs="Times New Roman"/>
          <w:sz w:val="30"/>
          <w:szCs w:val="30"/>
        </w:rPr>
        <w:t xml:space="preserve"> ЖКХ»</w:t>
      </w:r>
      <w:r>
        <w:rPr>
          <w:rFonts w:ascii="Times New Roman" w:hAnsi="Times New Roman" w:cs="Times New Roman"/>
          <w:sz w:val="30"/>
          <w:szCs w:val="30"/>
        </w:rPr>
        <w:t xml:space="preserve"> (2 случая)</w:t>
      </w:r>
      <w:r w:rsidRPr="00535360">
        <w:rPr>
          <w:rFonts w:ascii="Times New Roman" w:eastAsia="Calibri" w:hAnsi="Times New Roman" w:cs="Times New Roman"/>
          <w:sz w:val="30"/>
          <w:szCs w:val="30"/>
        </w:rPr>
        <w:t xml:space="preserve">, ОАО «Долгиново», </w:t>
      </w:r>
      <w:proofErr w:type="spellStart"/>
      <w:r w:rsidRPr="00535360">
        <w:rPr>
          <w:rFonts w:ascii="Times New Roman" w:eastAsia="Calibri" w:hAnsi="Times New Roman" w:cs="Times New Roman"/>
          <w:sz w:val="30"/>
          <w:szCs w:val="30"/>
        </w:rPr>
        <w:t>Вилейском</w:t>
      </w:r>
      <w:proofErr w:type="spellEnd"/>
      <w:r w:rsidRPr="00535360">
        <w:rPr>
          <w:rFonts w:ascii="Times New Roman" w:eastAsia="Calibri" w:hAnsi="Times New Roman" w:cs="Times New Roman"/>
          <w:sz w:val="30"/>
          <w:szCs w:val="30"/>
        </w:rPr>
        <w:t xml:space="preserve"> филиале государственн</w:t>
      </w:r>
      <w:r>
        <w:rPr>
          <w:rFonts w:ascii="Times New Roman" w:hAnsi="Times New Roman" w:cs="Times New Roman"/>
          <w:sz w:val="30"/>
          <w:szCs w:val="30"/>
        </w:rPr>
        <w:t>ого предприятия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Миноблтопливо</w:t>
      </w:r>
      <w:proofErr w:type="spellEnd"/>
      <w:r>
        <w:rPr>
          <w:rFonts w:ascii="Times New Roman" w:hAnsi="Times New Roman" w:cs="Times New Roman"/>
          <w:sz w:val="30"/>
          <w:szCs w:val="30"/>
        </w:rPr>
        <w:t>»,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Стешицы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Вилейском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РТУП «Ромашка».</w:t>
      </w:r>
    </w:p>
    <w:p w:rsidR="00F82FD7" w:rsidRDefault="00F82FD7" w:rsidP="0031787F">
      <w:pPr>
        <w:pStyle w:val="Default"/>
        <w:jc w:val="center"/>
        <w:rPr>
          <w:b/>
          <w:bCs/>
          <w:sz w:val="30"/>
          <w:szCs w:val="30"/>
        </w:rPr>
      </w:pPr>
    </w:p>
    <w:p w:rsidR="00AF2E3B" w:rsidRPr="00AF2E3B" w:rsidRDefault="002668F4" w:rsidP="0031787F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П</w:t>
      </w:r>
      <w:r w:rsidR="00AF2E3B">
        <w:rPr>
          <w:b/>
          <w:bCs/>
          <w:sz w:val="30"/>
          <w:szCs w:val="30"/>
        </w:rPr>
        <w:t>роизводственн</w:t>
      </w:r>
      <w:r>
        <w:rPr>
          <w:b/>
          <w:bCs/>
          <w:sz w:val="30"/>
          <w:szCs w:val="30"/>
        </w:rPr>
        <w:t>ый</w:t>
      </w:r>
      <w:r w:rsidR="00AF2E3B">
        <w:rPr>
          <w:b/>
          <w:bCs/>
          <w:sz w:val="30"/>
          <w:szCs w:val="30"/>
        </w:rPr>
        <w:t xml:space="preserve"> травматизм</w:t>
      </w:r>
      <w:r w:rsidR="00AF2E3B" w:rsidRPr="00AF2E3B">
        <w:rPr>
          <w:b/>
          <w:bCs/>
          <w:sz w:val="30"/>
          <w:szCs w:val="30"/>
        </w:rPr>
        <w:t xml:space="preserve"> в организациях</w:t>
      </w:r>
      <w:r w:rsidR="00AF2E3B">
        <w:rPr>
          <w:b/>
          <w:bCs/>
          <w:sz w:val="30"/>
          <w:szCs w:val="30"/>
        </w:rPr>
        <w:t xml:space="preserve"> расположенных на территории </w:t>
      </w:r>
      <w:proofErr w:type="spellStart"/>
      <w:r w:rsidR="00AF2E3B">
        <w:rPr>
          <w:b/>
          <w:bCs/>
          <w:sz w:val="30"/>
          <w:szCs w:val="30"/>
        </w:rPr>
        <w:t>Вилейского</w:t>
      </w:r>
      <w:proofErr w:type="spellEnd"/>
      <w:r w:rsidR="00AF2E3B">
        <w:rPr>
          <w:b/>
          <w:bCs/>
          <w:sz w:val="30"/>
          <w:szCs w:val="30"/>
        </w:rPr>
        <w:t xml:space="preserve"> района</w:t>
      </w:r>
      <w:r w:rsidR="00340650">
        <w:rPr>
          <w:b/>
          <w:bCs/>
          <w:sz w:val="30"/>
          <w:szCs w:val="30"/>
        </w:rPr>
        <w:t xml:space="preserve"> за 2016-2018 годы</w:t>
      </w:r>
    </w:p>
    <w:p w:rsidR="00AF2E3B" w:rsidRDefault="00AF2E3B" w:rsidP="00067769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2E3B">
        <w:rPr>
          <w:rFonts w:ascii="Times New Roman" w:hAnsi="Times New Roman" w:cs="Times New Roman"/>
          <w:bCs/>
          <w:sz w:val="30"/>
          <w:szCs w:val="30"/>
        </w:rPr>
        <w:t>(оперативные данные Департамента государственной инспекции труда)</w:t>
      </w:r>
    </w:p>
    <w:p w:rsidR="00AF2E3B" w:rsidRPr="00AF2E3B" w:rsidRDefault="00AF2E3B" w:rsidP="0031787F">
      <w:pPr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705475" cy="32480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5B09" w:rsidRDefault="00446455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Наибольший удельный вес потерпевших от несчастных случаев пришелся</w:t>
      </w:r>
      <w:r w:rsidR="00DA6F2D">
        <w:rPr>
          <w:rFonts w:ascii="Times New Roman" w:hAnsi="Times New Roman" w:cs="Times New Roman"/>
          <w:sz w:val="30"/>
          <w:szCs w:val="30"/>
        </w:rPr>
        <w:t xml:space="preserve"> на </w:t>
      </w:r>
      <w:r>
        <w:rPr>
          <w:rFonts w:ascii="Times New Roman" w:hAnsi="Times New Roman" w:cs="Times New Roman"/>
          <w:sz w:val="30"/>
          <w:szCs w:val="30"/>
        </w:rPr>
        <w:t xml:space="preserve">организации агропромышленного комплекса и </w:t>
      </w:r>
      <w:proofErr w:type="gramStart"/>
      <w:r w:rsidR="00802CB2">
        <w:rPr>
          <w:rFonts w:ascii="Times New Roman" w:hAnsi="Times New Roman" w:cs="Times New Roman"/>
          <w:sz w:val="30"/>
          <w:szCs w:val="30"/>
        </w:rPr>
        <w:t>организации</w:t>
      </w:r>
      <w:proofErr w:type="gramEnd"/>
      <w:r w:rsidR="00802CB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ведущие деятельность в лесной, деревообрабатывающей промышленности и в лесном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хозяйстве</w:t>
      </w:r>
      <w:r w:rsidR="00802CB2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по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4 случая</w:t>
      </w:r>
      <w:r w:rsidR="00DA6F2D">
        <w:rPr>
          <w:rFonts w:ascii="Times New Roman" w:hAnsi="Times New Roman" w:cs="Times New Roman"/>
          <w:sz w:val="30"/>
          <w:szCs w:val="30"/>
        </w:rPr>
        <w:t xml:space="preserve"> или по 31%. На </w:t>
      </w:r>
      <w:r w:rsidR="00802CB2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5A579C">
        <w:rPr>
          <w:rFonts w:ascii="Times New Roman" w:hAnsi="Times New Roman" w:cs="Times New Roman"/>
          <w:sz w:val="30"/>
          <w:szCs w:val="30"/>
        </w:rPr>
        <w:t>жилищно-коммунально</w:t>
      </w:r>
      <w:r w:rsidR="00802CB2">
        <w:rPr>
          <w:rFonts w:ascii="Times New Roman" w:hAnsi="Times New Roman" w:cs="Times New Roman"/>
          <w:sz w:val="30"/>
          <w:szCs w:val="30"/>
        </w:rPr>
        <w:t>го</w:t>
      </w:r>
      <w:r w:rsidR="005A579C">
        <w:rPr>
          <w:rFonts w:ascii="Times New Roman" w:hAnsi="Times New Roman" w:cs="Times New Roman"/>
          <w:sz w:val="30"/>
          <w:szCs w:val="30"/>
        </w:rPr>
        <w:t xml:space="preserve"> хозяйств</w:t>
      </w:r>
      <w:r w:rsidR="00802CB2">
        <w:rPr>
          <w:rFonts w:ascii="Times New Roman" w:hAnsi="Times New Roman" w:cs="Times New Roman"/>
          <w:sz w:val="30"/>
          <w:szCs w:val="30"/>
        </w:rPr>
        <w:t>а</w:t>
      </w:r>
      <w:r w:rsidR="00DA6F2D">
        <w:rPr>
          <w:rFonts w:ascii="Times New Roman" w:hAnsi="Times New Roman" w:cs="Times New Roman"/>
          <w:sz w:val="30"/>
          <w:szCs w:val="30"/>
        </w:rPr>
        <w:t xml:space="preserve"> пришлось </w:t>
      </w:r>
      <w:r w:rsidR="005A579C">
        <w:rPr>
          <w:rFonts w:ascii="Times New Roman" w:hAnsi="Times New Roman" w:cs="Times New Roman"/>
          <w:sz w:val="30"/>
          <w:szCs w:val="30"/>
        </w:rPr>
        <w:t>2</w:t>
      </w:r>
      <w:r w:rsidR="00DA6F2D">
        <w:rPr>
          <w:rFonts w:ascii="Times New Roman" w:hAnsi="Times New Roman" w:cs="Times New Roman"/>
          <w:sz w:val="30"/>
          <w:szCs w:val="30"/>
        </w:rPr>
        <w:t xml:space="preserve"> случая или 15%, на </w:t>
      </w:r>
      <w:r w:rsidR="005A579C">
        <w:rPr>
          <w:rFonts w:ascii="Times New Roman" w:hAnsi="Times New Roman" w:cs="Times New Roman"/>
          <w:sz w:val="30"/>
          <w:szCs w:val="30"/>
        </w:rPr>
        <w:t xml:space="preserve"> торговл</w:t>
      </w:r>
      <w:r w:rsidR="00802CB2">
        <w:rPr>
          <w:rFonts w:ascii="Times New Roman" w:hAnsi="Times New Roman" w:cs="Times New Roman"/>
          <w:sz w:val="30"/>
          <w:szCs w:val="30"/>
        </w:rPr>
        <w:t>ю</w:t>
      </w:r>
      <w:r w:rsidR="005A579C">
        <w:rPr>
          <w:rFonts w:ascii="Times New Roman" w:hAnsi="Times New Roman" w:cs="Times New Roman"/>
          <w:sz w:val="30"/>
          <w:szCs w:val="30"/>
        </w:rPr>
        <w:t>, промышленност</w:t>
      </w:r>
      <w:r w:rsidR="00802CB2">
        <w:rPr>
          <w:rFonts w:ascii="Times New Roman" w:hAnsi="Times New Roman" w:cs="Times New Roman"/>
          <w:sz w:val="30"/>
          <w:szCs w:val="30"/>
        </w:rPr>
        <w:t>ь</w:t>
      </w:r>
      <w:r w:rsidR="005A579C">
        <w:rPr>
          <w:rFonts w:ascii="Times New Roman" w:hAnsi="Times New Roman" w:cs="Times New Roman"/>
          <w:sz w:val="30"/>
          <w:szCs w:val="30"/>
        </w:rPr>
        <w:t xml:space="preserve"> и государственный аппарат по 1 или по 7,67 %. </w:t>
      </w:r>
    </w:p>
    <w:p w:rsidR="00F82FD7" w:rsidRDefault="00F82FD7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2FD7" w:rsidRDefault="00F82FD7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2FD7" w:rsidRDefault="00F82FD7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2FD7" w:rsidRDefault="00F82FD7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2FD7" w:rsidRDefault="00F82FD7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2FD7" w:rsidRDefault="00F82FD7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2FD7" w:rsidRDefault="00F82FD7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2FD7" w:rsidRDefault="00F82FD7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A579C" w:rsidRDefault="00411F46" w:rsidP="0031787F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11F4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Распределение несчастных случаев на производстве по отраслям </w:t>
      </w:r>
      <w:r w:rsidR="00FD437C">
        <w:rPr>
          <w:rFonts w:ascii="Times New Roman" w:hAnsi="Times New Roman" w:cs="Times New Roman"/>
          <w:b/>
          <w:sz w:val="30"/>
          <w:szCs w:val="30"/>
        </w:rPr>
        <w:t>народного хозяйства</w:t>
      </w:r>
      <w:r w:rsidRPr="00411F4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11F46">
        <w:rPr>
          <w:rFonts w:ascii="Times New Roman" w:hAnsi="Times New Roman" w:cs="Times New Roman"/>
          <w:b/>
          <w:sz w:val="30"/>
          <w:szCs w:val="30"/>
        </w:rPr>
        <w:t>Вилейского</w:t>
      </w:r>
      <w:proofErr w:type="spellEnd"/>
      <w:r w:rsidRPr="00411F46">
        <w:rPr>
          <w:rFonts w:ascii="Times New Roman" w:hAnsi="Times New Roman" w:cs="Times New Roman"/>
          <w:b/>
          <w:sz w:val="30"/>
          <w:szCs w:val="30"/>
        </w:rPr>
        <w:t xml:space="preserve"> района</w:t>
      </w:r>
    </w:p>
    <w:p w:rsidR="009B0B7B" w:rsidRDefault="009B0B7B" w:rsidP="0031787F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411F46" w:rsidRPr="00411F46" w:rsidRDefault="00411F46" w:rsidP="0031787F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5705475" cy="38481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5B09" w:rsidRDefault="00705B09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437C" w:rsidRDefault="00FD437C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3723" w:rsidRDefault="00A94E14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D437C">
        <w:rPr>
          <w:rFonts w:ascii="Times New Roman" w:hAnsi="Times New Roman" w:cs="Times New Roman"/>
          <w:sz w:val="30"/>
          <w:szCs w:val="30"/>
        </w:rPr>
        <w:t xml:space="preserve">Наибольший удельный вес погибших и потерпевших, получивших тяжелые производственные травмы, пришелся на организации </w:t>
      </w:r>
      <w:r w:rsidR="00FD437C" w:rsidRPr="00FD437C">
        <w:rPr>
          <w:rFonts w:ascii="Times New Roman" w:hAnsi="Times New Roman" w:cs="Times New Roman"/>
          <w:sz w:val="30"/>
          <w:szCs w:val="30"/>
        </w:rPr>
        <w:t>ведущие деятельность в лесной, деревообрабатывающей промышленности и в лесном хозяйстве-3 случая из 6 (1 см</w:t>
      </w:r>
      <w:r w:rsidR="00CE1E65">
        <w:rPr>
          <w:rFonts w:ascii="Times New Roman" w:hAnsi="Times New Roman" w:cs="Times New Roman"/>
          <w:sz w:val="30"/>
          <w:szCs w:val="30"/>
        </w:rPr>
        <w:t>ертельный и 2 тяжелых) или 50 % и</w:t>
      </w:r>
      <w:r w:rsidR="00FD437C" w:rsidRPr="00FD437C">
        <w:rPr>
          <w:rFonts w:ascii="Times New Roman" w:hAnsi="Times New Roman" w:cs="Times New Roman"/>
          <w:sz w:val="30"/>
          <w:szCs w:val="30"/>
        </w:rPr>
        <w:t xml:space="preserve"> организации </w:t>
      </w:r>
      <w:r w:rsidRPr="00FD437C">
        <w:rPr>
          <w:rFonts w:ascii="Times New Roman" w:hAnsi="Times New Roman" w:cs="Times New Roman"/>
          <w:sz w:val="30"/>
          <w:szCs w:val="30"/>
        </w:rPr>
        <w:t>агропромышленного комплекса</w:t>
      </w:r>
      <w:r w:rsidR="00FD437C" w:rsidRPr="00FD437C">
        <w:rPr>
          <w:rFonts w:ascii="Times New Roman" w:hAnsi="Times New Roman" w:cs="Times New Roman"/>
          <w:sz w:val="30"/>
          <w:szCs w:val="30"/>
        </w:rPr>
        <w:t>-2 случая из 6 или 33%</w:t>
      </w:r>
      <w:r w:rsidR="00CE1E65">
        <w:rPr>
          <w:rFonts w:ascii="Times New Roman" w:hAnsi="Times New Roman" w:cs="Times New Roman"/>
          <w:sz w:val="30"/>
          <w:szCs w:val="30"/>
        </w:rPr>
        <w:t>.</w:t>
      </w:r>
      <w:r w:rsidR="00FD437C" w:rsidRPr="00FD437C">
        <w:rPr>
          <w:rFonts w:ascii="Times New Roman" w:hAnsi="Times New Roman" w:cs="Times New Roman"/>
          <w:sz w:val="30"/>
          <w:szCs w:val="30"/>
        </w:rPr>
        <w:t xml:space="preserve"> </w:t>
      </w:r>
      <w:r w:rsidR="00CE1E65">
        <w:rPr>
          <w:rFonts w:ascii="Times New Roman" w:hAnsi="Times New Roman" w:cs="Times New Roman"/>
          <w:sz w:val="30"/>
          <w:szCs w:val="30"/>
        </w:rPr>
        <w:t xml:space="preserve">В </w:t>
      </w:r>
      <w:r w:rsidR="00FD437C" w:rsidRPr="00FD437C">
        <w:rPr>
          <w:rFonts w:ascii="Times New Roman" w:hAnsi="Times New Roman" w:cs="Times New Roman"/>
          <w:sz w:val="30"/>
          <w:szCs w:val="30"/>
        </w:rPr>
        <w:t>госаппарат</w:t>
      </w:r>
      <w:r w:rsidR="00CE1E65">
        <w:rPr>
          <w:rFonts w:ascii="Times New Roman" w:hAnsi="Times New Roman" w:cs="Times New Roman"/>
          <w:sz w:val="30"/>
          <w:szCs w:val="30"/>
        </w:rPr>
        <w:t xml:space="preserve">е произошел </w:t>
      </w:r>
      <w:r w:rsidR="00FD437C" w:rsidRPr="00FD437C">
        <w:rPr>
          <w:rFonts w:ascii="Times New Roman" w:hAnsi="Times New Roman" w:cs="Times New Roman"/>
          <w:sz w:val="30"/>
          <w:szCs w:val="30"/>
        </w:rPr>
        <w:t xml:space="preserve">1 </w:t>
      </w:r>
      <w:r w:rsidR="00CE1E65">
        <w:rPr>
          <w:rFonts w:ascii="Times New Roman" w:hAnsi="Times New Roman" w:cs="Times New Roman"/>
          <w:sz w:val="30"/>
          <w:szCs w:val="30"/>
        </w:rPr>
        <w:t xml:space="preserve">несчастный </w:t>
      </w:r>
      <w:r w:rsidR="00FD437C" w:rsidRPr="00FD437C">
        <w:rPr>
          <w:rFonts w:ascii="Times New Roman" w:hAnsi="Times New Roman" w:cs="Times New Roman"/>
          <w:sz w:val="30"/>
          <w:szCs w:val="30"/>
        </w:rPr>
        <w:t>случай</w:t>
      </w:r>
      <w:r w:rsidR="00CE1E65">
        <w:rPr>
          <w:rFonts w:ascii="Times New Roman" w:hAnsi="Times New Roman" w:cs="Times New Roman"/>
          <w:sz w:val="30"/>
          <w:szCs w:val="30"/>
        </w:rPr>
        <w:t>, приведший к тяжелым производственным травмам</w:t>
      </w:r>
      <w:r w:rsidR="00802CB2">
        <w:rPr>
          <w:rFonts w:ascii="Times New Roman" w:hAnsi="Times New Roman" w:cs="Times New Roman"/>
          <w:sz w:val="30"/>
          <w:szCs w:val="30"/>
        </w:rPr>
        <w:t>, что составляет</w:t>
      </w:r>
      <w:r w:rsidR="00FD437C" w:rsidRPr="00FD437C">
        <w:rPr>
          <w:rFonts w:ascii="Times New Roman" w:hAnsi="Times New Roman" w:cs="Times New Roman"/>
          <w:sz w:val="30"/>
          <w:szCs w:val="30"/>
        </w:rPr>
        <w:t xml:space="preserve"> 17 %</w:t>
      </w:r>
      <w:r w:rsidR="00802CB2">
        <w:rPr>
          <w:rFonts w:ascii="Times New Roman" w:hAnsi="Times New Roman" w:cs="Times New Roman"/>
          <w:sz w:val="30"/>
          <w:szCs w:val="30"/>
        </w:rPr>
        <w:t xml:space="preserve"> от общего количества</w:t>
      </w:r>
      <w:r w:rsidR="00FD437C" w:rsidRPr="00FD437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FD437C" w:rsidRDefault="00FD437C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7C" w:rsidRDefault="00B8157C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2FD7" w:rsidRDefault="00F82FD7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2FD7" w:rsidRDefault="00F82FD7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2FD7" w:rsidRDefault="00F82FD7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2FD7" w:rsidRDefault="00F82FD7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2FD7" w:rsidRDefault="00F82FD7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2FD7" w:rsidRDefault="00F82FD7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7C" w:rsidRDefault="00B8157C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7C" w:rsidRDefault="00B8157C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157C" w:rsidRDefault="00B8157C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437C" w:rsidRDefault="00FD437C" w:rsidP="0031787F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411F4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Распределение несчастных случаев </w:t>
      </w:r>
      <w:r>
        <w:rPr>
          <w:rFonts w:ascii="Times New Roman" w:hAnsi="Times New Roman" w:cs="Times New Roman"/>
          <w:b/>
          <w:sz w:val="30"/>
          <w:szCs w:val="30"/>
        </w:rPr>
        <w:t>со смертельным исходом и приведших к получению тяжелых производственных травм</w:t>
      </w:r>
      <w:r w:rsidR="00340650">
        <w:rPr>
          <w:rFonts w:ascii="Times New Roman" w:hAnsi="Times New Roman" w:cs="Times New Roman"/>
          <w:b/>
          <w:sz w:val="30"/>
          <w:szCs w:val="30"/>
        </w:rPr>
        <w:t xml:space="preserve"> в 2018 году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11F46">
        <w:rPr>
          <w:rFonts w:ascii="Times New Roman" w:hAnsi="Times New Roman" w:cs="Times New Roman"/>
          <w:b/>
          <w:sz w:val="30"/>
          <w:szCs w:val="30"/>
        </w:rPr>
        <w:t xml:space="preserve">по отраслям </w:t>
      </w:r>
      <w:r>
        <w:rPr>
          <w:rFonts w:ascii="Times New Roman" w:hAnsi="Times New Roman" w:cs="Times New Roman"/>
          <w:b/>
          <w:sz w:val="30"/>
          <w:szCs w:val="30"/>
        </w:rPr>
        <w:t>народного хозяйства</w:t>
      </w:r>
      <w:r w:rsidRPr="00411F4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11F46">
        <w:rPr>
          <w:rFonts w:ascii="Times New Roman" w:hAnsi="Times New Roman" w:cs="Times New Roman"/>
          <w:b/>
          <w:sz w:val="30"/>
          <w:szCs w:val="30"/>
        </w:rPr>
        <w:t>Вилейского</w:t>
      </w:r>
      <w:proofErr w:type="spellEnd"/>
      <w:r w:rsidRPr="00411F46">
        <w:rPr>
          <w:rFonts w:ascii="Times New Roman" w:hAnsi="Times New Roman" w:cs="Times New Roman"/>
          <w:b/>
          <w:sz w:val="30"/>
          <w:szCs w:val="30"/>
        </w:rPr>
        <w:t xml:space="preserve"> района</w:t>
      </w:r>
    </w:p>
    <w:p w:rsidR="00FD437C" w:rsidRDefault="00FD437C" w:rsidP="0031787F">
      <w:pPr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FD437C" w:rsidRDefault="00FD437C" w:rsidP="0031787F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5486400" cy="23241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5B09" w:rsidRPr="00705B09" w:rsidRDefault="00705B09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680D" w:rsidRDefault="0013680D" w:rsidP="0031787F">
      <w:pPr>
        <w:pStyle w:val="Default"/>
        <w:ind w:firstLine="709"/>
        <w:jc w:val="both"/>
        <w:rPr>
          <w:sz w:val="30"/>
          <w:szCs w:val="30"/>
        </w:rPr>
      </w:pPr>
    </w:p>
    <w:p w:rsidR="00CE1E65" w:rsidRDefault="00CE1E65" w:rsidP="0031787F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Основными причинами гибели людей на производстве в 2018 году стали:</w:t>
      </w:r>
    </w:p>
    <w:p w:rsidR="00CE1E65" w:rsidRPr="00CE1E65" w:rsidRDefault="00CE1E65" w:rsidP="003178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1E65">
        <w:rPr>
          <w:rFonts w:ascii="Times New Roman" w:eastAsia="Calibri" w:hAnsi="Times New Roman" w:cs="Times New Roman"/>
          <w:sz w:val="30"/>
          <w:szCs w:val="30"/>
        </w:rPr>
        <w:t xml:space="preserve">нарушение требований по охране труда другими работниками; </w:t>
      </w:r>
    </w:p>
    <w:p w:rsidR="00CE1E65" w:rsidRPr="00CE1E65" w:rsidRDefault="00CE1E65" w:rsidP="003178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1E65">
        <w:rPr>
          <w:rFonts w:ascii="Times New Roman" w:eastAsia="Calibri" w:hAnsi="Times New Roman" w:cs="Times New Roman"/>
          <w:sz w:val="30"/>
          <w:szCs w:val="30"/>
        </w:rPr>
        <w:t>нахождение работника на рабочем месте и в рабочее время в состоянии алкогольного опьянения;</w:t>
      </w:r>
    </w:p>
    <w:p w:rsidR="00CE1E65" w:rsidRDefault="00CE1E65" w:rsidP="003178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1E65">
        <w:rPr>
          <w:rFonts w:ascii="Times New Roman" w:eastAsia="Calibri" w:hAnsi="Times New Roman" w:cs="Times New Roman"/>
          <w:sz w:val="30"/>
          <w:szCs w:val="30"/>
        </w:rPr>
        <w:t>невыполнение руководителями и специалистами обязанностей по охране труда.</w:t>
      </w:r>
    </w:p>
    <w:p w:rsidR="00CE1E65" w:rsidRDefault="00CE1E65" w:rsidP="0031787F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Основными причинами </w:t>
      </w:r>
      <w:proofErr w:type="gramStart"/>
      <w:r>
        <w:rPr>
          <w:sz w:val="30"/>
          <w:szCs w:val="30"/>
        </w:rPr>
        <w:t>тяжелого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травмирования</w:t>
      </w:r>
      <w:proofErr w:type="spellEnd"/>
      <w:r>
        <w:rPr>
          <w:sz w:val="30"/>
          <w:szCs w:val="30"/>
        </w:rPr>
        <w:t xml:space="preserve"> работников при несчастных случаях на производстве стали:</w:t>
      </w:r>
    </w:p>
    <w:p w:rsidR="0013680D" w:rsidRPr="0013680D" w:rsidRDefault="0013680D" w:rsidP="0031787F">
      <w:pPr>
        <w:pStyle w:val="Default"/>
        <w:ind w:firstLine="709"/>
        <w:jc w:val="both"/>
        <w:rPr>
          <w:sz w:val="30"/>
          <w:szCs w:val="30"/>
        </w:rPr>
      </w:pPr>
      <w:r w:rsidRPr="0013680D">
        <w:rPr>
          <w:sz w:val="30"/>
          <w:szCs w:val="30"/>
        </w:rPr>
        <w:t>нарушение потерпевшим требований локальных нормативных правовых актов по охране труда;</w:t>
      </w:r>
    </w:p>
    <w:p w:rsidR="0013680D" w:rsidRPr="0013680D" w:rsidRDefault="0013680D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680D">
        <w:rPr>
          <w:rFonts w:ascii="Times New Roman" w:hAnsi="Times New Roman" w:cs="Times New Roman"/>
          <w:sz w:val="30"/>
          <w:szCs w:val="30"/>
        </w:rPr>
        <w:t>неудовлетворительное содержание и недостатки в организации рабочих мест;</w:t>
      </w:r>
    </w:p>
    <w:p w:rsidR="0013680D" w:rsidRPr="0013680D" w:rsidRDefault="0013680D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680D">
        <w:rPr>
          <w:rFonts w:ascii="Times New Roman" w:hAnsi="Times New Roman" w:cs="Times New Roman"/>
          <w:sz w:val="30"/>
          <w:szCs w:val="30"/>
        </w:rPr>
        <w:t>невыполнение руководителями и специалистами обязанностей по охране труда;</w:t>
      </w:r>
    </w:p>
    <w:p w:rsidR="0013680D" w:rsidRDefault="0013680D" w:rsidP="00F82FD7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3680D">
        <w:rPr>
          <w:rFonts w:ascii="Times New Roman" w:hAnsi="Times New Roman" w:cs="Times New Roman"/>
          <w:sz w:val="30"/>
          <w:szCs w:val="30"/>
        </w:rPr>
        <w:t>нахождение работника на рабочем месте и в рабочее время в состоянии алкогольного опьянения</w:t>
      </w:r>
      <w:r w:rsidR="00F82FD7">
        <w:rPr>
          <w:rFonts w:ascii="Times New Roman" w:hAnsi="Times New Roman" w:cs="Times New Roman"/>
          <w:sz w:val="30"/>
          <w:szCs w:val="30"/>
        </w:rPr>
        <w:t>.</w:t>
      </w:r>
    </w:p>
    <w:p w:rsidR="0013680D" w:rsidRDefault="0084352A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Травмы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 относящиеся к тяжелым</w:t>
      </w:r>
      <w:r w:rsidR="0013680D">
        <w:rPr>
          <w:rFonts w:ascii="Times New Roman" w:hAnsi="Times New Roman" w:cs="Times New Roman"/>
          <w:sz w:val="30"/>
          <w:szCs w:val="30"/>
        </w:rPr>
        <w:t xml:space="preserve"> работающие </w:t>
      </w:r>
      <w:r w:rsidR="00886278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олучали</w:t>
      </w:r>
      <w:r w:rsidR="0013680D">
        <w:rPr>
          <w:rFonts w:ascii="Times New Roman" w:hAnsi="Times New Roman" w:cs="Times New Roman"/>
          <w:sz w:val="30"/>
          <w:szCs w:val="30"/>
        </w:rPr>
        <w:t xml:space="preserve"> по причинам:</w:t>
      </w:r>
    </w:p>
    <w:p w:rsidR="0013680D" w:rsidRPr="0084352A" w:rsidRDefault="0013680D" w:rsidP="0031787F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352A">
        <w:rPr>
          <w:rFonts w:ascii="Times New Roman" w:eastAsia="Calibri" w:hAnsi="Times New Roman" w:cs="Times New Roman"/>
          <w:sz w:val="30"/>
          <w:szCs w:val="30"/>
        </w:rPr>
        <w:t>нахождени</w:t>
      </w:r>
      <w:r w:rsidR="00886278">
        <w:rPr>
          <w:rFonts w:ascii="Times New Roman" w:eastAsia="Calibri" w:hAnsi="Times New Roman" w:cs="Times New Roman"/>
          <w:sz w:val="30"/>
          <w:szCs w:val="30"/>
        </w:rPr>
        <w:t>я</w:t>
      </w:r>
      <w:r w:rsidRPr="0084352A">
        <w:rPr>
          <w:rFonts w:ascii="Times New Roman" w:eastAsia="Calibri" w:hAnsi="Times New Roman" w:cs="Times New Roman"/>
          <w:sz w:val="30"/>
          <w:szCs w:val="30"/>
        </w:rPr>
        <w:t xml:space="preserve"> потерпевшего в состоянии алкогольного опьянения;</w:t>
      </w:r>
    </w:p>
    <w:p w:rsidR="0013680D" w:rsidRPr="0084352A" w:rsidRDefault="0013680D" w:rsidP="0031787F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352A">
        <w:rPr>
          <w:rFonts w:ascii="Times New Roman" w:eastAsia="Calibri" w:hAnsi="Times New Roman" w:cs="Times New Roman"/>
          <w:sz w:val="30"/>
          <w:szCs w:val="30"/>
        </w:rPr>
        <w:t>недостаточн</w:t>
      </w:r>
      <w:r w:rsidR="00886278">
        <w:rPr>
          <w:rFonts w:ascii="Times New Roman" w:eastAsia="Calibri" w:hAnsi="Times New Roman" w:cs="Times New Roman"/>
          <w:sz w:val="30"/>
          <w:szCs w:val="30"/>
        </w:rPr>
        <w:t>ого</w:t>
      </w:r>
      <w:r w:rsidRPr="0084352A">
        <w:rPr>
          <w:rFonts w:ascii="Times New Roman" w:eastAsia="Calibri" w:hAnsi="Times New Roman" w:cs="Times New Roman"/>
          <w:sz w:val="30"/>
          <w:szCs w:val="30"/>
        </w:rPr>
        <w:t xml:space="preserve"> контрол</w:t>
      </w:r>
      <w:r w:rsidR="00886278">
        <w:rPr>
          <w:rFonts w:ascii="Times New Roman" w:eastAsia="Calibri" w:hAnsi="Times New Roman" w:cs="Times New Roman"/>
          <w:sz w:val="30"/>
          <w:szCs w:val="30"/>
        </w:rPr>
        <w:t>я</w:t>
      </w:r>
      <w:r w:rsidRPr="0084352A">
        <w:rPr>
          <w:rFonts w:ascii="Times New Roman" w:eastAsia="Calibri" w:hAnsi="Times New Roman" w:cs="Times New Roman"/>
          <w:sz w:val="30"/>
          <w:szCs w:val="30"/>
        </w:rPr>
        <w:t xml:space="preserve"> со стороны должностных лиц;</w:t>
      </w:r>
    </w:p>
    <w:p w:rsidR="0013680D" w:rsidRPr="0084352A" w:rsidRDefault="0013680D" w:rsidP="0031787F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352A">
        <w:rPr>
          <w:rFonts w:ascii="Times New Roman" w:eastAsia="Calibri" w:hAnsi="Times New Roman" w:cs="Times New Roman"/>
          <w:sz w:val="30"/>
          <w:szCs w:val="30"/>
        </w:rPr>
        <w:t>нарушени</w:t>
      </w:r>
      <w:r w:rsidR="00886278">
        <w:rPr>
          <w:rFonts w:ascii="Times New Roman" w:eastAsia="Calibri" w:hAnsi="Times New Roman" w:cs="Times New Roman"/>
          <w:sz w:val="30"/>
          <w:szCs w:val="30"/>
        </w:rPr>
        <w:t>я</w:t>
      </w:r>
      <w:r w:rsidRPr="0084352A">
        <w:rPr>
          <w:rFonts w:ascii="Times New Roman" w:eastAsia="Calibri" w:hAnsi="Times New Roman" w:cs="Times New Roman"/>
          <w:sz w:val="30"/>
          <w:szCs w:val="30"/>
        </w:rPr>
        <w:t xml:space="preserve"> потерпевш</w:t>
      </w:r>
      <w:r w:rsidR="00886278">
        <w:rPr>
          <w:rFonts w:ascii="Times New Roman" w:eastAsia="Calibri" w:hAnsi="Times New Roman" w:cs="Times New Roman"/>
          <w:sz w:val="30"/>
          <w:szCs w:val="30"/>
        </w:rPr>
        <w:t>им</w:t>
      </w:r>
      <w:r w:rsidRPr="0084352A">
        <w:rPr>
          <w:rFonts w:ascii="Times New Roman" w:eastAsia="Calibri" w:hAnsi="Times New Roman" w:cs="Times New Roman"/>
          <w:sz w:val="30"/>
          <w:szCs w:val="30"/>
        </w:rPr>
        <w:t xml:space="preserve"> требований локальных нормативных правовых актов;</w:t>
      </w:r>
    </w:p>
    <w:p w:rsidR="0013680D" w:rsidRPr="0084352A" w:rsidRDefault="0084352A" w:rsidP="0031787F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4352A">
        <w:rPr>
          <w:rFonts w:ascii="Times New Roman" w:eastAsia="Calibri" w:hAnsi="Times New Roman" w:cs="Times New Roman"/>
          <w:color w:val="000000"/>
          <w:sz w:val="30"/>
          <w:szCs w:val="30"/>
        </w:rPr>
        <w:t>допуск</w:t>
      </w:r>
      <w:r w:rsidR="00886278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84352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 работе без обеспечения средствами индивидуальной защиты.</w:t>
      </w:r>
    </w:p>
    <w:p w:rsidR="0013680D" w:rsidRPr="0013680D" w:rsidRDefault="00DA6F2D" w:rsidP="0031787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>Из</w:t>
      </w:r>
      <w:r w:rsidR="0084352A">
        <w:rPr>
          <w:rFonts w:ascii="Times New Roman" w:hAnsi="Times New Roman" w:cs="Times New Roman"/>
          <w:sz w:val="30"/>
          <w:szCs w:val="30"/>
        </w:rPr>
        <w:t xml:space="preserve"> анализа причин производственного травматизма прослеживается рост получения работающими травм при нахождении их состоянии алкогольного опьянения в рабочее время на рабочем месте с 1 в 2017 году до 4</w:t>
      </w:r>
      <w:r w:rsidR="00886278">
        <w:rPr>
          <w:rFonts w:ascii="Times New Roman" w:hAnsi="Times New Roman" w:cs="Times New Roman"/>
          <w:sz w:val="30"/>
          <w:szCs w:val="30"/>
        </w:rPr>
        <w:t xml:space="preserve"> в 2018 или 31% от всех потерпевших,</w:t>
      </w:r>
      <w:r w:rsidR="00A141AE">
        <w:rPr>
          <w:rFonts w:ascii="Times New Roman" w:hAnsi="Times New Roman" w:cs="Times New Roman"/>
          <w:sz w:val="30"/>
          <w:szCs w:val="30"/>
        </w:rPr>
        <w:t xml:space="preserve"> при</w:t>
      </w:r>
      <w:r w:rsidR="0084352A">
        <w:rPr>
          <w:rFonts w:ascii="Times New Roman" w:hAnsi="Times New Roman" w:cs="Times New Roman"/>
          <w:sz w:val="30"/>
          <w:szCs w:val="30"/>
        </w:rPr>
        <w:t xml:space="preserve">чем при получении смертельных травм в состоянии алкогольного опьянения находился 1 из 2 потерпевших </w:t>
      </w:r>
      <w:r w:rsidR="00A141AE">
        <w:rPr>
          <w:rFonts w:ascii="Times New Roman" w:hAnsi="Times New Roman" w:cs="Times New Roman"/>
          <w:sz w:val="30"/>
          <w:szCs w:val="30"/>
        </w:rPr>
        <w:t>или 50% от погибших на производстве, при получении тяжелых травм-1</w:t>
      </w:r>
      <w:proofErr w:type="gramEnd"/>
      <w:r w:rsidR="00A141AE">
        <w:rPr>
          <w:rFonts w:ascii="Times New Roman" w:hAnsi="Times New Roman" w:cs="Times New Roman"/>
          <w:sz w:val="30"/>
          <w:szCs w:val="30"/>
        </w:rPr>
        <w:t xml:space="preserve"> из 4 или 25% потерпевших</w:t>
      </w:r>
      <w:r w:rsidR="00886278">
        <w:rPr>
          <w:rFonts w:ascii="Times New Roman" w:hAnsi="Times New Roman" w:cs="Times New Roman"/>
          <w:sz w:val="30"/>
          <w:szCs w:val="30"/>
        </w:rPr>
        <w:t>, получивших тяжелые травмы</w:t>
      </w:r>
      <w:r w:rsidR="00A141AE">
        <w:rPr>
          <w:rFonts w:ascii="Times New Roman" w:hAnsi="Times New Roman" w:cs="Times New Roman"/>
          <w:sz w:val="30"/>
          <w:szCs w:val="30"/>
        </w:rPr>
        <w:t>.</w:t>
      </w:r>
      <w:r w:rsidR="00886278">
        <w:rPr>
          <w:rFonts w:ascii="Times New Roman" w:hAnsi="Times New Roman" w:cs="Times New Roman"/>
          <w:sz w:val="30"/>
          <w:szCs w:val="30"/>
        </w:rPr>
        <w:t xml:space="preserve"> </w:t>
      </w:r>
      <w:r w:rsidR="00A141AE">
        <w:rPr>
          <w:rFonts w:ascii="Times New Roman" w:hAnsi="Times New Roman" w:cs="Times New Roman"/>
          <w:sz w:val="30"/>
          <w:szCs w:val="30"/>
        </w:rPr>
        <w:t>В 2017 году погибшие и тяжело травмирова</w:t>
      </w:r>
      <w:r w:rsidR="00886278">
        <w:rPr>
          <w:rFonts w:ascii="Times New Roman" w:hAnsi="Times New Roman" w:cs="Times New Roman"/>
          <w:sz w:val="30"/>
          <w:szCs w:val="30"/>
        </w:rPr>
        <w:t>в</w:t>
      </w:r>
      <w:r w:rsidR="00A141AE">
        <w:rPr>
          <w:rFonts w:ascii="Times New Roman" w:hAnsi="Times New Roman" w:cs="Times New Roman"/>
          <w:sz w:val="30"/>
          <w:szCs w:val="30"/>
        </w:rPr>
        <w:t>шиеся работающие в состоянии алкогольного опьянения не находились.</w:t>
      </w:r>
    </w:p>
    <w:p w:rsidR="00D63A46" w:rsidRDefault="00D63A46" w:rsidP="0031787F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Таким </w:t>
      </w:r>
      <w:proofErr w:type="gramStart"/>
      <w:r>
        <w:rPr>
          <w:sz w:val="30"/>
          <w:szCs w:val="30"/>
        </w:rPr>
        <w:t>образом</w:t>
      </w:r>
      <w:proofErr w:type="gramEnd"/>
      <w:r>
        <w:rPr>
          <w:sz w:val="30"/>
          <w:szCs w:val="30"/>
        </w:rPr>
        <w:t xml:space="preserve"> следует отметить, что</w:t>
      </w:r>
      <w:r w:rsidR="00547C03">
        <w:rPr>
          <w:sz w:val="30"/>
          <w:szCs w:val="30"/>
        </w:rPr>
        <w:t xml:space="preserve"> росту уровня травматизма</w:t>
      </w:r>
      <w:r w:rsidR="00A77836">
        <w:rPr>
          <w:sz w:val="30"/>
          <w:szCs w:val="30"/>
        </w:rPr>
        <w:t xml:space="preserve"> со смертельным и тяжелым исходом</w:t>
      </w:r>
      <w:r>
        <w:rPr>
          <w:sz w:val="30"/>
          <w:szCs w:val="30"/>
        </w:rPr>
        <w:t xml:space="preserve"> </w:t>
      </w:r>
      <w:r w:rsidR="00547C03">
        <w:rPr>
          <w:sz w:val="30"/>
          <w:szCs w:val="30"/>
        </w:rPr>
        <w:t xml:space="preserve">способствовало невыполнение </w:t>
      </w:r>
      <w:r>
        <w:rPr>
          <w:sz w:val="30"/>
          <w:szCs w:val="30"/>
        </w:rPr>
        <w:t>руководителями и должностными лицами организаций обязанност</w:t>
      </w:r>
      <w:r w:rsidR="00547C03">
        <w:rPr>
          <w:sz w:val="30"/>
          <w:szCs w:val="30"/>
        </w:rPr>
        <w:t>ей</w:t>
      </w:r>
      <w:r>
        <w:rPr>
          <w:sz w:val="30"/>
          <w:szCs w:val="30"/>
        </w:rPr>
        <w:t xml:space="preserve"> по охране труда, закрепленны</w:t>
      </w:r>
      <w:r w:rsidR="00547C03">
        <w:rPr>
          <w:sz w:val="30"/>
          <w:szCs w:val="30"/>
        </w:rPr>
        <w:t>х</w:t>
      </w:r>
      <w:r>
        <w:rPr>
          <w:sz w:val="30"/>
          <w:szCs w:val="30"/>
        </w:rPr>
        <w:t xml:space="preserve"> на зако</w:t>
      </w:r>
      <w:r w:rsidR="00547C03">
        <w:rPr>
          <w:sz w:val="30"/>
          <w:szCs w:val="30"/>
        </w:rPr>
        <w:t xml:space="preserve">нодательном и локальном уровнях, в части </w:t>
      </w:r>
      <w:r w:rsidR="00A77836">
        <w:rPr>
          <w:sz w:val="30"/>
          <w:szCs w:val="30"/>
        </w:rPr>
        <w:t xml:space="preserve">организации охраны труда и </w:t>
      </w:r>
      <w:r w:rsidR="00547C03">
        <w:rPr>
          <w:sz w:val="30"/>
          <w:szCs w:val="30"/>
        </w:rPr>
        <w:t>обеспечения контроля за соблюдением работниками требований безопасности.</w:t>
      </w:r>
    </w:p>
    <w:p w:rsidR="00ED61A1" w:rsidRDefault="00ED61A1" w:rsidP="00DD329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2FD7" w:rsidRPr="00ED61A1" w:rsidRDefault="00F82FD7" w:rsidP="00F82FD7">
      <w:pPr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7A036E">
        <w:rPr>
          <w:rFonts w:ascii="Times New Roman" w:hAnsi="Times New Roman" w:cs="Times New Roman"/>
          <w:b/>
          <w:sz w:val="30"/>
          <w:szCs w:val="30"/>
        </w:rPr>
        <w:t xml:space="preserve">Управление по труду, занятости и социальной защите </w:t>
      </w:r>
      <w:proofErr w:type="spellStart"/>
      <w:r w:rsidRPr="007A036E">
        <w:rPr>
          <w:rFonts w:ascii="Times New Roman" w:hAnsi="Times New Roman" w:cs="Times New Roman"/>
          <w:b/>
          <w:sz w:val="30"/>
          <w:szCs w:val="30"/>
        </w:rPr>
        <w:t>Вилейского</w:t>
      </w:r>
      <w:proofErr w:type="spellEnd"/>
      <w:r w:rsidRPr="007A036E">
        <w:rPr>
          <w:rFonts w:ascii="Times New Roman" w:hAnsi="Times New Roman" w:cs="Times New Roman"/>
          <w:b/>
          <w:sz w:val="30"/>
          <w:szCs w:val="30"/>
        </w:rPr>
        <w:t xml:space="preserve"> райисполкома</w:t>
      </w:r>
    </w:p>
    <w:p w:rsidR="00855FA9" w:rsidRPr="00855FA9" w:rsidRDefault="00855FA9" w:rsidP="00DD329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125A" w:rsidRPr="00403ECB" w:rsidRDefault="004B125A" w:rsidP="0031787F">
      <w:pPr>
        <w:pStyle w:val="Default"/>
        <w:ind w:firstLine="709"/>
        <w:jc w:val="both"/>
        <w:rPr>
          <w:sz w:val="30"/>
          <w:szCs w:val="30"/>
        </w:rPr>
      </w:pPr>
    </w:p>
    <w:sectPr w:rsidR="004B125A" w:rsidRPr="00403ECB" w:rsidSect="0091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256"/>
    <w:rsid w:val="00023FCF"/>
    <w:rsid w:val="00037B3B"/>
    <w:rsid w:val="000426FD"/>
    <w:rsid w:val="000435DC"/>
    <w:rsid w:val="00067769"/>
    <w:rsid w:val="00075876"/>
    <w:rsid w:val="000B26AC"/>
    <w:rsid w:val="000C2820"/>
    <w:rsid w:val="000C6CCC"/>
    <w:rsid w:val="00103C59"/>
    <w:rsid w:val="00110862"/>
    <w:rsid w:val="0013680D"/>
    <w:rsid w:val="001A242F"/>
    <w:rsid w:val="001A785A"/>
    <w:rsid w:val="001B181B"/>
    <w:rsid w:val="001B3025"/>
    <w:rsid w:val="001D517C"/>
    <w:rsid w:val="001E3577"/>
    <w:rsid w:val="001F693C"/>
    <w:rsid w:val="002019C1"/>
    <w:rsid w:val="00210C11"/>
    <w:rsid w:val="0021148B"/>
    <w:rsid w:val="00211EA5"/>
    <w:rsid w:val="00245BD8"/>
    <w:rsid w:val="002633BF"/>
    <w:rsid w:val="002668F4"/>
    <w:rsid w:val="00271B7A"/>
    <w:rsid w:val="002C0ECA"/>
    <w:rsid w:val="002D7040"/>
    <w:rsid w:val="002D7B6F"/>
    <w:rsid w:val="002E4AAB"/>
    <w:rsid w:val="0031787F"/>
    <w:rsid w:val="0032187A"/>
    <w:rsid w:val="00324646"/>
    <w:rsid w:val="00325122"/>
    <w:rsid w:val="00335DEB"/>
    <w:rsid w:val="00340650"/>
    <w:rsid w:val="00350EF0"/>
    <w:rsid w:val="00363613"/>
    <w:rsid w:val="003B6D1D"/>
    <w:rsid w:val="003B7172"/>
    <w:rsid w:val="003E23C2"/>
    <w:rsid w:val="003E285A"/>
    <w:rsid w:val="003F4BB5"/>
    <w:rsid w:val="00403ECB"/>
    <w:rsid w:val="00410057"/>
    <w:rsid w:val="00411F46"/>
    <w:rsid w:val="00446455"/>
    <w:rsid w:val="004662D1"/>
    <w:rsid w:val="00467AEE"/>
    <w:rsid w:val="00470C95"/>
    <w:rsid w:val="004A683E"/>
    <w:rsid w:val="004B125A"/>
    <w:rsid w:val="004C153C"/>
    <w:rsid w:val="00535360"/>
    <w:rsid w:val="00542888"/>
    <w:rsid w:val="00547C03"/>
    <w:rsid w:val="00597CA6"/>
    <w:rsid w:val="005A2B01"/>
    <w:rsid w:val="005A579C"/>
    <w:rsid w:val="005E5C76"/>
    <w:rsid w:val="0062624C"/>
    <w:rsid w:val="006D7F6D"/>
    <w:rsid w:val="006E1DB1"/>
    <w:rsid w:val="006E1FFD"/>
    <w:rsid w:val="006E6BC1"/>
    <w:rsid w:val="006F1058"/>
    <w:rsid w:val="006F3E84"/>
    <w:rsid w:val="006F49F0"/>
    <w:rsid w:val="006F4BC5"/>
    <w:rsid w:val="00705B09"/>
    <w:rsid w:val="0071545D"/>
    <w:rsid w:val="007430AD"/>
    <w:rsid w:val="0075768C"/>
    <w:rsid w:val="0078532D"/>
    <w:rsid w:val="00802CB2"/>
    <w:rsid w:val="00813B7B"/>
    <w:rsid w:val="00822068"/>
    <w:rsid w:val="00833723"/>
    <w:rsid w:val="00834939"/>
    <w:rsid w:val="0084352A"/>
    <w:rsid w:val="00855FA9"/>
    <w:rsid w:val="00867576"/>
    <w:rsid w:val="00886278"/>
    <w:rsid w:val="00886AFE"/>
    <w:rsid w:val="00891212"/>
    <w:rsid w:val="00892D7F"/>
    <w:rsid w:val="008A74E1"/>
    <w:rsid w:val="008B0253"/>
    <w:rsid w:val="008B4B91"/>
    <w:rsid w:val="008F52CB"/>
    <w:rsid w:val="00903E24"/>
    <w:rsid w:val="00904B6A"/>
    <w:rsid w:val="00917A1E"/>
    <w:rsid w:val="00932D5D"/>
    <w:rsid w:val="00962BD7"/>
    <w:rsid w:val="00962CC5"/>
    <w:rsid w:val="00966A77"/>
    <w:rsid w:val="009B0B7B"/>
    <w:rsid w:val="009E3FF2"/>
    <w:rsid w:val="00A01256"/>
    <w:rsid w:val="00A01F85"/>
    <w:rsid w:val="00A141AE"/>
    <w:rsid w:val="00A26812"/>
    <w:rsid w:val="00A423F7"/>
    <w:rsid w:val="00A45701"/>
    <w:rsid w:val="00A505F5"/>
    <w:rsid w:val="00A73A27"/>
    <w:rsid w:val="00A77836"/>
    <w:rsid w:val="00A90961"/>
    <w:rsid w:val="00A94E14"/>
    <w:rsid w:val="00AD1297"/>
    <w:rsid w:val="00AE359E"/>
    <w:rsid w:val="00AF2E3B"/>
    <w:rsid w:val="00B32551"/>
    <w:rsid w:val="00B57F49"/>
    <w:rsid w:val="00B6433C"/>
    <w:rsid w:val="00B8157C"/>
    <w:rsid w:val="00B9312A"/>
    <w:rsid w:val="00BA512D"/>
    <w:rsid w:val="00BE5302"/>
    <w:rsid w:val="00C114A7"/>
    <w:rsid w:val="00C42A2B"/>
    <w:rsid w:val="00C43F41"/>
    <w:rsid w:val="00C5122F"/>
    <w:rsid w:val="00C6233A"/>
    <w:rsid w:val="00C655FE"/>
    <w:rsid w:val="00C82471"/>
    <w:rsid w:val="00CA3526"/>
    <w:rsid w:val="00CB6D18"/>
    <w:rsid w:val="00CB6FFF"/>
    <w:rsid w:val="00CE1E65"/>
    <w:rsid w:val="00D11048"/>
    <w:rsid w:val="00D204D4"/>
    <w:rsid w:val="00D307F0"/>
    <w:rsid w:val="00D63A46"/>
    <w:rsid w:val="00D667E9"/>
    <w:rsid w:val="00D678D5"/>
    <w:rsid w:val="00DA6F2D"/>
    <w:rsid w:val="00DD329A"/>
    <w:rsid w:val="00E05857"/>
    <w:rsid w:val="00E11E43"/>
    <w:rsid w:val="00E1582C"/>
    <w:rsid w:val="00E32723"/>
    <w:rsid w:val="00E743E5"/>
    <w:rsid w:val="00E81B37"/>
    <w:rsid w:val="00ED198D"/>
    <w:rsid w:val="00ED61A1"/>
    <w:rsid w:val="00ED7D44"/>
    <w:rsid w:val="00EE4476"/>
    <w:rsid w:val="00EF5A46"/>
    <w:rsid w:val="00F27C09"/>
    <w:rsid w:val="00F36A09"/>
    <w:rsid w:val="00F52CE6"/>
    <w:rsid w:val="00F668EC"/>
    <w:rsid w:val="00F71A61"/>
    <w:rsid w:val="00F82FD7"/>
    <w:rsid w:val="00F87232"/>
    <w:rsid w:val="00F94B32"/>
    <w:rsid w:val="00FB602E"/>
    <w:rsid w:val="00FB774D"/>
    <w:rsid w:val="00FD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25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основной для текста документов"/>
    <w:basedOn w:val="a"/>
    <w:uiPriority w:val="99"/>
    <w:rsid w:val="004C153C"/>
    <w:pPr>
      <w:ind w:firstLine="709"/>
      <w:jc w:val="both"/>
    </w:pPr>
    <w:rPr>
      <w:rFonts w:ascii="Times New Roman" w:eastAsia="Calibri" w:hAnsi="Times New Roman" w:cs="Times New Roman"/>
      <w:kern w:val="28"/>
      <w:sz w:val="30"/>
      <w:szCs w:val="30"/>
      <w:lang w:eastAsia="ru-RU"/>
    </w:rPr>
  </w:style>
  <w:style w:type="paragraph" w:customStyle="1" w:styleId="comment">
    <w:name w:val="comment"/>
    <w:basedOn w:val="a"/>
    <w:rsid w:val="00535360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2A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1E3577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50800"/>
          </c:spPr>
          <c:dLbls>
            <c:dLbl>
              <c:idx val="0"/>
              <c:layout>
                <c:manualLayout>
                  <c:x val="-5.3240740740740762E-2"/>
                  <c:y val="-6.3157894736842121E-2"/>
                </c:manualLayout>
              </c:layout>
              <c:showVal val="1"/>
            </c:dLbl>
            <c:dLbl>
              <c:idx val="1"/>
              <c:layout>
                <c:manualLayout>
                  <c:x val="-5.5555555555555455E-2"/>
                  <c:y val="-7.0175438596491224E-2"/>
                </c:manualLayout>
              </c:layout>
              <c:showVal val="1"/>
            </c:dLbl>
            <c:dLbl>
              <c:idx val="2"/>
              <c:layout>
                <c:manualLayout>
                  <c:x val="-8.101851851851849E-2"/>
                  <c:y val="-0.11228070175438613"/>
                </c:manualLayout>
              </c:layout>
              <c:showVal val="1"/>
            </c:dLbl>
            <c:dLbl>
              <c:idx val="3"/>
              <c:layout>
                <c:manualLayout>
                  <c:x val="-7.6388888888888923E-2"/>
                  <c:y val="-5.9649122807017535E-2"/>
                </c:manualLayout>
              </c:layout>
              <c:showVal val="1"/>
            </c:dLbl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0.55000000000000004</c:v>
                </c:pt>
                <c:pt idx="1">
                  <c:v>0.55000000000000004</c:v>
                </c:pt>
                <c:pt idx="2">
                  <c:v>0.5</c:v>
                </c:pt>
                <c:pt idx="3">
                  <c:v>0.72000000000000064</c:v>
                </c:pt>
              </c:numCache>
            </c:numRef>
          </c:val>
        </c:ser>
        <c:marker val="1"/>
        <c:axId val="141323264"/>
        <c:axId val="68809472"/>
      </c:lineChart>
      <c:catAx>
        <c:axId val="141323264"/>
        <c:scaling>
          <c:orientation val="minMax"/>
        </c:scaling>
        <c:axPos val="b"/>
        <c:numFmt formatCode="General" sourceLinked="1"/>
        <c:tickLblPos val="nextTo"/>
        <c:crossAx val="68809472"/>
        <c:crosses val="autoZero"/>
        <c:auto val="1"/>
        <c:lblAlgn val="ctr"/>
        <c:lblOffset val="100"/>
      </c:catAx>
      <c:valAx>
        <c:axId val="68809472"/>
        <c:scaling>
          <c:orientation val="minMax"/>
          <c:min val="0.4"/>
        </c:scaling>
        <c:axPos val="l"/>
        <c:majorGridlines/>
        <c:numFmt formatCode="General" sourceLinked="1"/>
        <c:tickLblPos val="nextTo"/>
        <c:crossAx val="1413232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6418089641966804E-2"/>
          <c:y val="3.1230716413613208E-2"/>
          <c:w val="0.91909665715825584"/>
          <c:h val="0.6272096503696393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НС со смертельным исходом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НС приведшие к тяжелым производственным травмам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НС не относящиеся к тяжелым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hape val="cylinder"/>
        <c:axId val="85215872"/>
        <c:axId val="85221760"/>
        <c:axId val="0"/>
      </c:bar3DChart>
      <c:catAx>
        <c:axId val="852158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221760"/>
        <c:crosses val="autoZero"/>
        <c:auto val="1"/>
        <c:lblAlgn val="ctr"/>
        <c:lblOffset val="100"/>
      </c:catAx>
      <c:valAx>
        <c:axId val="85221760"/>
        <c:scaling>
          <c:orientation val="minMax"/>
        </c:scaling>
        <c:axPos val="l"/>
        <c:majorGridlines/>
        <c:numFmt formatCode="General" sourceLinked="1"/>
        <c:tickLblPos val="nextTo"/>
        <c:crossAx val="85215872"/>
        <c:crosses val="autoZero"/>
        <c:crossBetween val="between"/>
      </c:valAx>
    </c:plotArea>
    <c:legend>
      <c:legendPos val="b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АПК</c:v>
                </c:pt>
                <c:pt idx="1">
                  <c:v>Лесная, деревообрабатывающая промышленность и лесное хозяйство</c:v>
                </c:pt>
                <c:pt idx="2">
                  <c:v>ЖКХ</c:v>
                </c:pt>
                <c:pt idx="3">
                  <c:v>Торговля</c:v>
                </c:pt>
                <c:pt idx="4">
                  <c:v>Госаппарат</c:v>
                </c:pt>
                <c:pt idx="5">
                  <c:v>Промышленность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259259259259267"/>
          <c:y val="2.5796609677933902E-2"/>
          <c:w val="0.37731481481481977"/>
          <c:h val="0.90745925277859174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Лесная, деревообрабатывающая промышленность и лесное хозяйство</c:v>
                </c:pt>
                <c:pt idx="1">
                  <c:v>АПК</c:v>
                </c:pt>
                <c:pt idx="2">
                  <c:v>Госаппарат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915D-3021-4970-B9CD-B54FF664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2</cp:revision>
  <dcterms:created xsi:type="dcterms:W3CDTF">2019-01-31T07:22:00Z</dcterms:created>
  <dcterms:modified xsi:type="dcterms:W3CDTF">2019-01-31T07:22:00Z</dcterms:modified>
</cp:coreProperties>
</file>