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E2" w:rsidRDefault="009F28E2" w:rsidP="00A96D5D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6D5D">
        <w:rPr>
          <w:rFonts w:ascii="Times New Roman" w:hAnsi="Times New Roman" w:cs="Times New Roman"/>
          <w:b/>
          <w:sz w:val="30"/>
          <w:szCs w:val="30"/>
        </w:rPr>
        <w:t>О применени</w:t>
      </w:r>
      <w:r w:rsidR="00771E9F" w:rsidRPr="00A96D5D">
        <w:rPr>
          <w:rFonts w:ascii="Times New Roman" w:hAnsi="Times New Roman" w:cs="Times New Roman"/>
          <w:b/>
          <w:sz w:val="30"/>
          <w:szCs w:val="30"/>
        </w:rPr>
        <w:t>и</w:t>
      </w:r>
      <w:r w:rsidRPr="00A96D5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69A9">
        <w:rPr>
          <w:rFonts w:ascii="Times New Roman" w:hAnsi="Times New Roman" w:cs="Times New Roman"/>
          <w:b/>
          <w:sz w:val="30"/>
          <w:szCs w:val="30"/>
        </w:rPr>
        <w:t>и соблюдении некоторых ТНПА</w:t>
      </w:r>
    </w:p>
    <w:p w:rsidR="00DA69A9" w:rsidRDefault="00DA69A9" w:rsidP="00A96D5D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9F28E2" w:rsidRPr="00CA12D1" w:rsidRDefault="00DA69A9" w:rsidP="00E272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A12D1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23 ноября 2017 г. № 7 «О развитии предпринимательства» (</w:t>
      </w:r>
      <w:proofErr w:type="spellStart"/>
      <w:r w:rsidRPr="00CA12D1">
        <w:rPr>
          <w:rFonts w:ascii="Times New Roman" w:hAnsi="Times New Roman" w:cs="Times New Roman"/>
          <w:sz w:val="30"/>
          <w:szCs w:val="30"/>
        </w:rPr>
        <w:t>далее-Декрет</w:t>
      </w:r>
      <w:proofErr w:type="spellEnd"/>
      <w:r w:rsidRPr="00CA12D1">
        <w:rPr>
          <w:rFonts w:ascii="Times New Roman" w:hAnsi="Times New Roman" w:cs="Times New Roman"/>
          <w:sz w:val="30"/>
          <w:szCs w:val="30"/>
        </w:rPr>
        <w:t xml:space="preserve"> №7) обозначил</w:t>
      </w:r>
      <w:r w:rsidR="00412764" w:rsidRPr="00CA12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приверженность к приведению действующего в стране законодательства о техническом нормировании и стандартизации в соответствие с нормами Договора о Евразийском экономическом союзе (ЕАЭС) в данной сфере, а также</w:t>
      </w:r>
      <w:r w:rsidRPr="00CA12D1">
        <w:rPr>
          <w:rFonts w:ascii="Times New Roman" w:hAnsi="Times New Roman" w:cs="Times New Roman"/>
          <w:sz w:val="30"/>
          <w:szCs w:val="30"/>
        </w:rPr>
        <w:t xml:space="preserve"> </w:t>
      </w:r>
      <w:r w:rsidR="00E272DB" w:rsidRPr="00CA12D1">
        <w:rPr>
          <w:rFonts w:ascii="Times New Roman" w:hAnsi="Times New Roman" w:cs="Times New Roman"/>
          <w:sz w:val="30"/>
          <w:szCs w:val="30"/>
        </w:rPr>
        <w:t xml:space="preserve">солидарность с нормами Закона Республики Беларусь «О техническом нормировании и стандартизации» в редакции от  </w:t>
      </w:r>
      <w:r w:rsidR="00E272DB" w:rsidRPr="00CA12D1">
        <w:rPr>
          <w:rFonts w:ascii="Times New Roman" w:hAnsi="Times New Roman"/>
          <w:sz w:val="30"/>
          <w:szCs w:val="30"/>
        </w:rPr>
        <w:t>24 октября 2016</w:t>
      </w:r>
      <w:proofErr w:type="gramEnd"/>
      <w:r w:rsidR="00E272DB" w:rsidRPr="00CA12D1">
        <w:rPr>
          <w:rFonts w:ascii="Times New Roman" w:hAnsi="Times New Roman"/>
          <w:sz w:val="30"/>
          <w:szCs w:val="30"/>
        </w:rPr>
        <w:t xml:space="preserve"> г. № 436-З, касающихся </w:t>
      </w:r>
      <w:r w:rsidRPr="00CA12D1">
        <w:rPr>
          <w:rFonts w:ascii="Times New Roman" w:hAnsi="Times New Roman" w:cs="Times New Roman"/>
          <w:sz w:val="30"/>
          <w:szCs w:val="30"/>
        </w:rPr>
        <w:t xml:space="preserve"> применени</w:t>
      </w:r>
      <w:r w:rsidR="00E272DB" w:rsidRPr="00CA12D1">
        <w:rPr>
          <w:rFonts w:ascii="Times New Roman" w:hAnsi="Times New Roman" w:cs="Times New Roman"/>
          <w:sz w:val="30"/>
          <w:szCs w:val="30"/>
        </w:rPr>
        <w:t>я</w:t>
      </w:r>
      <w:r w:rsidRPr="00CA12D1">
        <w:rPr>
          <w:rFonts w:ascii="Times New Roman" w:hAnsi="Times New Roman" w:cs="Times New Roman"/>
          <w:sz w:val="30"/>
          <w:szCs w:val="30"/>
        </w:rPr>
        <w:t xml:space="preserve"> и соблюдени</w:t>
      </w:r>
      <w:r w:rsidR="00E272DB" w:rsidRPr="00CA12D1">
        <w:rPr>
          <w:rFonts w:ascii="Times New Roman" w:hAnsi="Times New Roman" w:cs="Times New Roman"/>
          <w:sz w:val="30"/>
          <w:szCs w:val="30"/>
        </w:rPr>
        <w:t>я отдельных</w:t>
      </w:r>
      <w:r w:rsidRPr="00CA12D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272DB" w:rsidRPr="00CA12D1">
        <w:rPr>
          <w:rFonts w:ascii="Times New Roman" w:hAnsi="Times New Roman" w:cs="Times New Roman"/>
          <w:sz w:val="30"/>
          <w:szCs w:val="30"/>
        </w:rPr>
        <w:t>видов</w:t>
      </w:r>
      <w:proofErr w:type="gramEnd"/>
      <w:r w:rsidR="00E272DB" w:rsidRPr="00CA12D1">
        <w:rPr>
          <w:rFonts w:ascii="Times New Roman" w:hAnsi="Times New Roman" w:cs="Times New Roman"/>
          <w:sz w:val="30"/>
          <w:szCs w:val="30"/>
        </w:rPr>
        <w:t xml:space="preserve"> </w:t>
      </w:r>
      <w:r w:rsidRPr="00CA12D1">
        <w:rPr>
          <w:rFonts w:ascii="Times New Roman" w:hAnsi="Times New Roman" w:cs="Times New Roman"/>
          <w:sz w:val="30"/>
          <w:szCs w:val="30"/>
        </w:rPr>
        <w:t>технических нормативно-правовых актов</w:t>
      </w:r>
      <w:r w:rsidR="00E272DB" w:rsidRPr="00CA12D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E272DB" w:rsidRPr="00CA12D1">
        <w:rPr>
          <w:rFonts w:ascii="Times New Roman" w:hAnsi="Times New Roman" w:cs="Times New Roman"/>
          <w:sz w:val="30"/>
          <w:szCs w:val="30"/>
        </w:rPr>
        <w:t>далее-Т</w:t>
      </w:r>
      <w:r w:rsidR="000E779C" w:rsidRPr="00CA12D1">
        <w:rPr>
          <w:rFonts w:ascii="Times New Roman" w:hAnsi="Times New Roman" w:cs="Times New Roman"/>
          <w:sz w:val="30"/>
          <w:szCs w:val="30"/>
        </w:rPr>
        <w:t>НПА</w:t>
      </w:r>
      <w:proofErr w:type="spellEnd"/>
      <w:r w:rsidR="00E272DB" w:rsidRPr="00CA12D1">
        <w:rPr>
          <w:rFonts w:ascii="Times New Roman" w:hAnsi="Times New Roman" w:cs="Times New Roman"/>
          <w:sz w:val="30"/>
          <w:szCs w:val="30"/>
        </w:rPr>
        <w:t>)</w:t>
      </w:r>
      <w:r w:rsidRPr="00CA12D1">
        <w:rPr>
          <w:rFonts w:ascii="Times New Roman" w:hAnsi="Times New Roman" w:cs="Times New Roman"/>
          <w:sz w:val="30"/>
          <w:szCs w:val="30"/>
        </w:rPr>
        <w:t>.</w:t>
      </w:r>
    </w:p>
    <w:p w:rsidR="000E779C" w:rsidRPr="00CA12D1" w:rsidRDefault="000E779C" w:rsidP="00E272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gramStart"/>
      <w:r w:rsidRPr="00CA12D1">
        <w:rPr>
          <w:rFonts w:ascii="Times New Roman" w:hAnsi="Times New Roman" w:cs="Times New Roman"/>
          <w:sz w:val="30"/>
          <w:szCs w:val="30"/>
        </w:rPr>
        <w:t>Как Законом Республики Беларусь «О техническом нормировании и стандартизации», так и  Декретом № 7 предусмотрена обязательность применения технических регламентов Республики Беларусь</w:t>
      </w:r>
      <w:r w:rsidR="00245053" w:rsidRPr="00CA12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45053" w:rsidRPr="00CA12D1">
        <w:rPr>
          <w:rFonts w:ascii="Times New Roman" w:hAnsi="Times New Roman" w:cs="Times New Roman"/>
          <w:sz w:val="30"/>
          <w:szCs w:val="30"/>
        </w:rPr>
        <w:t>далее-ТР</w:t>
      </w:r>
      <w:proofErr w:type="spellEnd"/>
      <w:r w:rsidR="00245053" w:rsidRPr="00CA12D1">
        <w:rPr>
          <w:rFonts w:ascii="Times New Roman" w:hAnsi="Times New Roman" w:cs="Times New Roman"/>
          <w:sz w:val="30"/>
          <w:szCs w:val="30"/>
        </w:rPr>
        <w:t xml:space="preserve"> РБ)</w:t>
      </w:r>
      <w:r w:rsidR="00FE2589" w:rsidRPr="00CA12D1">
        <w:rPr>
          <w:rFonts w:ascii="Times New Roman" w:hAnsi="Times New Roman" w:cs="Times New Roman"/>
          <w:sz w:val="30"/>
          <w:szCs w:val="30"/>
        </w:rPr>
        <w:t xml:space="preserve">, в отношении </w:t>
      </w:r>
      <w:r w:rsidR="00FE2589" w:rsidRPr="00CA12D1">
        <w:rPr>
          <w:rFonts w:ascii="Times New Roman" w:hAnsi="Times New Roman" w:cs="Times New Roman"/>
          <w:iCs/>
          <w:sz w:val="30"/>
          <w:szCs w:val="30"/>
        </w:rPr>
        <w:t>единого перечня продукции, для которой устанавливаются обязательные для соблюдения требования в рамках ЕАЭС.</w:t>
      </w:r>
      <w:proofErr w:type="gramEnd"/>
      <w:r w:rsidR="00FE2589" w:rsidRPr="00CA12D1">
        <w:rPr>
          <w:rFonts w:ascii="Times New Roman" w:hAnsi="Times New Roman" w:cs="Times New Roman"/>
          <w:iCs/>
          <w:sz w:val="30"/>
          <w:szCs w:val="30"/>
        </w:rPr>
        <w:t xml:space="preserve">  Данный перечень</w:t>
      </w:r>
      <w:r w:rsidR="00412764" w:rsidRPr="00CA12D1">
        <w:rPr>
          <w:rFonts w:ascii="Times New Roman" w:hAnsi="Times New Roman" w:cs="Times New Roman"/>
          <w:iCs/>
          <w:sz w:val="30"/>
          <w:szCs w:val="30"/>
        </w:rPr>
        <w:t>,</w:t>
      </w:r>
      <w:r w:rsidR="00FE2589" w:rsidRPr="00CA12D1">
        <w:rPr>
          <w:rFonts w:ascii="Times New Roman" w:hAnsi="Times New Roman" w:cs="Times New Roman"/>
          <w:iCs/>
          <w:sz w:val="30"/>
          <w:szCs w:val="30"/>
        </w:rPr>
        <w:t xml:space="preserve"> утвержден</w:t>
      </w:r>
      <w:r w:rsidR="00412764" w:rsidRPr="00CA12D1">
        <w:rPr>
          <w:rFonts w:ascii="Times New Roman" w:hAnsi="Times New Roman" w:cs="Times New Roman"/>
          <w:iCs/>
          <w:sz w:val="30"/>
          <w:szCs w:val="30"/>
        </w:rPr>
        <w:t>ный</w:t>
      </w:r>
      <w:r w:rsidR="00FE2589" w:rsidRPr="00CA12D1">
        <w:rPr>
          <w:rFonts w:ascii="Times New Roman" w:hAnsi="Times New Roman" w:cs="Times New Roman"/>
          <w:iCs/>
          <w:sz w:val="30"/>
          <w:szCs w:val="30"/>
        </w:rPr>
        <w:t xml:space="preserve"> Решением Комиссии Таможенного союза от 28 января 2011 г. № 526</w:t>
      </w:r>
      <w:r w:rsidR="00412764" w:rsidRPr="00CA12D1">
        <w:rPr>
          <w:rFonts w:ascii="Times New Roman" w:hAnsi="Times New Roman" w:cs="Times New Roman"/>
          <w:iCs/>
          <w:sz w:val="30"/>
          <w:szCs w:val="30"/>
        </w:rPr>
        <w:t xml:space="preserve"> (в ред. </w:t>
      </w:r>
      <w:r w:rsidR="00412764" w:rsidRPr="00CA12D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Совета Евразийской экономической комиссии от 23.11.2012 N 102</w:t>
      </w:r>
      <w:r w:rsidR="00412764" w:rsidRPr="00CA12D1">
        <w:rPr>
          <w:rFonts w:ascii="Times New Roman" w:hAnsi="Times New Roman" w:cs="Times New Roman"/>
          <w:sz w:val="30"/>
          <w:szCs w:val="30"/>
        </w:rPr>
        <w:t>)</w:t>
      </w:r>
      <w:r w:rsidR="00FE2589" w:rsidRPr="00CA12D1">
        <w:rPr>
          <w:rFonts w:ascii="Times New Roman" w:hAnsi="Times New Roman" w:cs="Times New Roman"/>
          <w:iCs/>
          <w:sz w:val="30"/>
          <w:szCs w:val="30"/>
        </w:rPr>
        <w:t xml:space="preserve"> и включает в себя </w:t>
      </w:r>
      <w:r w:rsidR="00412764" w:rsidRPr="00CA12D1">
        <w:rPr>
          <w:rFonts w:ascii="Times New Roman" w:hAnsi="Times New Roman" w:cs="Times New Roman"/>
          <w:iCs/>
          <w:sz w:val="30"/>
          <w:szCs w:val="30"/>
        </w:rPr>
        <w:t xml:space="preserve">66 видов продукции. </w:t>
      </w:r>
      <w:r w:rsidR="00412764" w:rsidRPr="00CA12D1">
        <w:rPr>
          <w:rFonts w:ascii="Times New Roman" w:hAnsi="Times New Roman" w:cs="Times New Roman"/>
          <w:sz w:val="30"/>
          <w:szCs w:val="30"/>
        </w:rPr>
        <w:t>Технические регламенты Таможенного союза (</w:t>
      </w:r>
      <w:proofErr w:type="gramStart"/>
      <w:r w:rsidR="00412764" w:rsidRPr="00CA12D1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="00412764" w:rsidRPr="00CA12D1">
        <w:rPr>
          <w:rFonts w:ascii="Times New Roman" w:hAnsi="Times New Roman" w:cs="Times New Roman"/>
          <w:sz w:val="30"/>
          <w:szCs w:val="30"/>
        </w:rPr>
        <w:t xml:space="preserve"> ТС) и Евразийского экономического союза (ТР ЕАЭС) приняты в</w:t>
      </w:r>
      <w:r w:rsidR="00412764" w:rsidRPr="00CA12D1">
        <w:rPr>
          <w:rFonts w:ascii="Times New Roman" w:hAnsi="Times New Roman" w:cs="Times New Roman"/>
          <w:iCs/>
          <w:sz w:val="30"/>
          <w:szCs w:val="30"/>
        </w:rPr>
        <w:t xml:space="preserve"> отношении 45 позиций единого перечня. </w:t>
      </w:r>
    </w:p>
    <w:p w:rsidR="00412764" w:rsidRPr="00CA12D1" w:rsidRDefault="0076565A" w:rsidP="0024505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CA12D1">
        <w:rPr>
          <w:iCs/>
          <w:color w:val="auto"/>
          <w:sz w:val="30"/>
          <w:szCs w:val="30"/>
        </w:rPr>
        <w:t xml:space="preserve">П. 3.7 Декрета № 7 предусмотрено право субъекта хозяйствования </w:t>
      </w:r>
      <w:r w:rsidRPr="00CA12D1">
        <w:rPr>
          <w:color w:val="auto"/>
          <w:sz w:val="30"/>
          <w:szCs w:val="30"/>
        </w:rPr>
        <w:t>не применять</w:t>
      </w:r>
      <w:r w:rsidR="00245053" w:rsidRPr="00CA12D1">
        <w:rPr>
          <w:color w:val="auto"/>
          <w:sz w:val="30"/>
          <w:szCs w:val="30"/>
        </w:rPr>
        <w:t xml:space="preserve"> со дня вступления в силу </w:t>
      </w:r>
      <w:proofErr w:type="gramStart"/>
      <w:r w:rsidR="00245053" w:rsidRPr="00CA12D1">
        <w:rPr>
          <w:color w:val="auto"/>
          <w:sz w:val="30"/>
          <w:szCs w:val="30"/>
        </w:rPr>
        <w:t>ТР</w:t>
      </w:r>
      <w:proofErr w:type="gramEnd"/>
      <w:r w:rsidR="00245053" w:rsidRPr="00CA12D1">
        <w:rPr>
          <w:color w:val="auto"/>
          <w:sz w:val="30"/>
          <w:szCs w:val="30"/>
        </w:rPr>
        <w:t xml:space="preserve"> ТС и ТР ЕАЭС </w:t>
      </w:r>
      <w:r w:rsidRPr="00CA12D1">
        <w:rPr>
          <w:color w:val="auto"/>
          <w:sz w:val="30"/>
          <w:szCs w:val="30"/>
        </w:rPr>
        <w:t>технические нормативные правовые акты Республики Беларусь, устанавливающие обязательные для соблюдения требования к такой продукции, независимо от факта и даты признания их утратившими силу, если иное предусмотрено в переходных положениях технических регламентов Таможенного союза и Е</w:t>
      </w:r>
      <w:r w:rsidR="00245053" w:rsidRPr="00CA12D1">
        <w:rPr>
          <w:color w:val="auto"/>
          <w:sz w:val="30"/>
          <w:szCs w:val="30"/>
        </w:rPr>
        <w:t>АЭС</w:t>
      </w:r>
      <w:r w:rsidRPr="00CA12D1">
        <w:rPr>
          <w:color w:val="auto"/>
          <w:sz w:val="30"/>
          <w:szCs w:val="30"/>
        </w:rPr>
        <w:t xml:space="preserve"> и (или) актах Евразийской экономической комиссии. </w:t>
      </w:r>
      <w:r w:rsidR="00245053" w:rsidRPr="00CA12D1">
        <w:rPr>
          <w:color w:val="auto"/>
          <w:sz w:val="30"/>
          <w:szCs w:val="30"/>
        </w:rPr>
        <w:t>В</w:t>
      </w:r>
      <w:r w:rsidRPr="00CA12D1">
        <w:rPr>
          <w:color w:val="auto"/>
          <w:sz w:val="30"/>
          <w:szCs w:val="30"/>
        </w:rPr>
        <w:t xml:space="preserve"> переходный период, в соответствии с</w:t>
      </w:r>
      <w:r w:rsidR="00245053" w:rsidRPr="00CA12D1">
        <w:rPr>
          <w:color w:val="auto"/>
          <w:sz w:val="30"/>
          <w:szCs w:val="30"/>
        </w:rPr>
        <w:t xml:space="preserve"> п. 4 ст. 19 Закона Республики Беларусь «О техническом нормировании и стандартизации», </w:t>
      </w:r>
      <w:r w:rsidRPr="00CA12D1">
        <w:rPr>
          <w:color w:val="auto"/>
          <w:sz w:val="30"/>
          <w:szCs w:val="30"/>
        </w:rPr>
        <w:t xml:space="preserve"> </w:t>
      </w:r>
      <w:r w:rsidR="00245053" w:rsidRPr="00CA12D1">
        <w:rPr>
          <w:color w:val="auto"/>
          <w:sz w:val="30"/>
          <w:szCs w:val="30"/>
        </w:rPr>
        <w:t>продолжают действовать технические требования технических регламентов Республики Беларусь и иных актов законодательства Республики Беларусь либо решений Евразийской экономической комиссии.</w:t>
      </w:r>
    </w:p>
    <w:p w:rsidR="00517005" w:rsidRPr="00CA12D1" w:rsidRDefault="00517005" w:rsidP="0024505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CA12D1">
        <w:rPr>
          <w:color w:val="auto"/>
          <w:sz w:val="30"/>
          <w:szCs w:val="30"/>
        </w:rPr>
        <w:t xml:space="preserve">П. 3.5 </w:t>
      </w:r>
      <w:r w:rsidRPr="00CA12D1">
        <w:rPr>
          <w:iCs/>
          <w:color w:val="auto"/>
          <w:sz w:val="30"/>
          <w:szCs w:val="30"/>
        </w:rPr>
        <w:t xml:space="preserve">Декрета № 7 предусмотрена обязанность субъектов хозяйствования </w:t>
      </w:r>
      <w:r w:rsidRPr="00CA12D1">
        <w:rPr>
          <w:color w:val="auto"/>
          <w:sz w:val="30"/>
          <w:szCs w:val="30"/>
        </w:rPr>
        <w:t xml:space="preserve">соблюдать общие требования пожарной безопасности, санитарно-эпидемиологические требования, требования в области охраны окружающей среды, требования в области ветеринарии к содержанию и эксплуатации капитальных строений (зданий, </w:t>
      </w:r>
      <w:r w:rsidRPr="00CA12D1">
        <w:rPr>
          <w:color w:val="auto"/>
          <w:sz w:val="30"/>
          <w:szCs w:val="30"/>
        </w:rPr>
        <w:lastRenderedPageBreak/>
        <w:t>сооружений), изолированных помещений и иных объектов, принадлежащих субъектам хозяйствования.</w:t>
      </w:r>
    </w:p>
    <w:p w:rsidR="00517005" w:rsidRPr="00CA12D1" w:rsidRDefault="00517005" w:rsidP="0024505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CA12D1">
        <w:rPr>
          <w:color w:val="auto"/>
          <w:sz w:val="30"/>
          <w:szCs w:val="30"/>
        </w:rPr>
        <w:t>Зоогигиенические, ветеринарные, ветеринарно-санитарные нормы и правила, санитарные нормы, правила и гигиенические нормативы, правила пожарной безопасности и тому подобные ТНПА становятся добровольными для применения при осуществлении хозяйственной деятельности.</w:t>
      </w:r>
    </w:p>
    <w:p w:rsidR="009F28E2" w:rsidRPr="00A96D5D" w:rsidRDefault="001E71D4" w:rsidP="00A96D5D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Неизменным остался подход</w:t>
      </w:r>
      <w:r w:rsidR="00AC68F6" w:rsidRPr="00A96D5D">
        <w:rPr>
          <w:color w:val="auto"/>
          <w:sz w:val="30"/>
          <w:szCs w:val="30"/>
        </w:rPr>
        <w:t xml:space="preserve"> к применению </w:t>
      </w:r>
      <w:proofErr w:type="gramStart"/>
      <w:r w:rsidR="00AC68F6" w:rsidRPr="00A96D5D">
        <w:rPr>
          <w:color w:val="auto"/>
          <w:sz w:val="30"/>
          <w:szCs w:val="30"/>
        </w:rPr>
        <w:t>таких</w:t>
      </w:r>
      <w:proofErr w:type="gramEnd"/>
      <w:r w:rsidR="00AC68F6" w:rsidRPr="00A96D5D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ТНПА</w:t>
      </w:r>
      <w:r w:rsidR="00AC68F6" w:rsidRPr="00A96D5D">
        <w:rPr>
          <w:color w:val="auto"/>
          <w:sz w:val="30"/>
          <w:szCs w:val="30"/>
        </w:rPr>
        <w:t>, как технические кодексы установившейся практики (</w:t>
      </w:r>
      <w:proofErr w:type="spellStart"/>
      <w:r w:rsidR="00AC68F6" w:rsidRPr="00A96D5D">
        <w:rPr>
          <w:color w:val="auto"/>
          <w:sz w:val="30"/>
          <w:szCs w:val="30"/>
        </w:rPr>
        <w:t>далее-ТКП</w:t>
      </w:r>
      <w:proofErr w:type="spellEnd"/>
      <w:r w:rsidR="00AC68F6" w:rsidRPr="00A96D5D">
        <w:rPr>
          <w:color w:val="auto"/>
          <w:sz w:val="30"/>
          <w:szCs w:val="30"/>
        </w:rPr>
        <w:t>) и государственные стандарты Республики Беларусь (</w:t>
      </w:r>
      <w:proofErr w:type="spellStart"/>
      <w:r w:rsidR="00AC68F6" w:rsidRPr="00A96D5D">
        <w:rPr>
          <w:color w:val="auto"/>
          <w:sz w:val="30"/>
          <w:szCs w:val="30"/>
        </w:rPr>
        <w:t>далее-ГОСТы</w:t>
      </w:r>
      <w:proofErr w:type="spellEnd"/>
      <w:r w:rsidR="00AC68F6" w:rsidRPr="00A96D5D">
        <w:rPr>
          <w:color w:val="auto"/>
          <w:sz w:val="30"/>
          <w:szCs w:val="30"/>
        </w:rPr>
        <w:t xml:space="preserve">). </w:t>
      </w:r>
    </w:p>
    <w:p w:rsidR="00917A1E" w:rsidRPr="00A96D5D" w:rsidRDefault="00F00FBA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r w:rsidRPr="00A96D5D">
        <w:rPr>
          <w:rFonts w:ascii="Times New Roman" w:hAnsi="Times New Roman" w:cs="Times New Roman"/>
          <w:sz w:val="30"/>
          <w:szCs w:val="30"/>
        </w:rPr>
        <w:t>п</w:t>
      </w:r>
      <w:proofErr w:type="spellEnd"/>
      <w:r w:rsidRPr="00A96D5D">
        <w:rPr>
          <w:rFonts w:ascii="Times New Roman" w:hAnsi="Times New Roman" w:cs="Times New Roman"/>
          <w:sz w:val="30"/>
          <w:szCs w:val="30"/>
        </w:rPr>
        <w:t>. 3.9 п. 3 Декрета №7</w:t>
      </w:r>
      <w:r>
        <w:rPr>
          <w:rFonts w:ascii="Times New Roman" w:hAnsi="Times New Roman" w:cs="Times New Roman"/>
          <w:sz w:val="30"/>
          <w:szCs w:val="30"/>
        </w:rPr>
        <w:t>, к</w:t>
      </w:r>
      <w:r w:rsidR="00AC68F6" w:rsidRPr="00A96D5D">
        <w:rPr>
          <w:rFonts w:ascii="Times New Roman" w:hAnsi="Times New Roman" w:cs="Times New Roman"/>
          <w:sz w:val="30"/>
          <w:szCs w:val="30"/>
        </w:rPr>
        <w:t>ак и ст. 21 Закона Республики Беларусь «О техническом нормировании и стандартизации», определяет</w:t>
      </w:r>
      <w:r w:rsidR="00EE32F1">
        <w:rPr>
          <w:rFonts w:ascii="Times New Roman" w:hAnsi="Times New Roman" w:cs="Times New Roman"/>
          <w:sz w:val="30"/>
          <w:szCs w:val="30"/>
        </w:rPr>
        <w:t>ся</w:t>
      </w:r>
      <w:r w:rsidR="00AC68F6" w:rsidRPr="00A96D5D">
        <w:rPr>
          <w:rFonts w:ascii="Times New Roman" w:hAnsi="Times New Roman" w:cs="Times New Roman"/>
          <w:sz w:val="30"/>
          <w:szCs w:val="30"/>
        </w:rPr>
        <w:t xml:space="preserve"> добровольность применения ТКП, за исключением случаев</w:t>
      </w:r>
      <w:r w:rsidR="009F28E2" w:rsidRPr="00A96D5D">
        <w:rPr>
          <w:rFonts w:ascii="Times New Roman" w:hAnsi="Times New Roman" w:cs="Times New Roman"/>
          <w:sz w:val="30"/>
          <w:szCs w:val="30"/>
        </w:rPr>
        <w:t>, когда</w:t>
      </w:r>
      <w:r w:rsidR="00AC68F6" w:rsidRPr="00A96D5D">
        <w:rPr>
          <w:rFonts w:ascii="Times New Roman" w:hAnsi="Times New Roman" w:cs="Times New Roman"/>
          <w:sz w:val="30"/>
          <w:szCs w:val="30"/>
        </w:rPr>
        <w:t xml:space="preserve"> </w:t>
      </w:r>
      <w:r w:rsidR="009F28E2" w:rsidRPr="00A96D5D">
        <w:rPr>
          <w:rFonts w:ascii="Times New Roman" w:hAnsi="Times New Roman" w:cs="Times New Roman"/>
          <w:sz w:val="30"/>
          <w:szCs w:val="30"/>
        </w:rPr>
        <w:t>на ТКП имеются ссылки</w:t>
      </w:r>
      <w:r w:rsidR="00AC68F6" w:rsidRPr="00A96D5D">
        <w:rPr>
          <w:rFonts w:ascii="Times New Roman" w:hAnsi="Times New Roman" w:cs="Times New Roman"/>
          <w:sz w:val="30"/>
          <w:szCs w:val="30"/>
        </w:rPr>
        <w:t xml:space="preserve"> в законодательных актах, технических регламентах Республики Беларусь, иных нормативных правовых актах Совета Министров Республики Беларусь, а </w:t>
      </w:r>
      <w:proofErr w:type="gramStart"/>
      <w:r w:rsidR="00AC68F6" w:rsidRPr="00A96D5D">
        <w:rPr>
          <w:rFonts w:ascii="Times New Roman" w:hAnsi="Times New Roman" w:cs="Times New Roman"/>
          <w:sz w:val="30"/>
          <w:szCs w:val="30"/>
        </w:rPr>
        <w:t>равно</w:t>
      </w:r>
      <w:proofErr w:type="gramEnd"/>
      <w:r w:rsidR="00AC68F6" w:rsidRPr="00A96D5D">
        <w:rPr>
          <w:rFonts w:ascii="Times New Roman" w:hAnsi="Times New Roman" w:cs="Times New Roman"/>
          <w:sz w:val="30"/>
          <w:szCs w:val="30"/>
        </w:rPr>
        <w:t xml:space="preserve"> если сами субъекты хозяйствования в добровольном порядке заявили об обязательности их соблюдения.</w:t>
      </w:r>
    </w:p>
    <w:p w:rsidR="009F28E2" w:rsidRPr="00A96D5D" w:rsidRDefault="00E44DC4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D5D">
        <w:rPr>
          <w:rFonts w:ascii="Times New Roman" w:hAnsi="Times New Roman" w:cs="Times New Roman"/>
          <w:sz w:val="30"/>
          <w:szCs w:val="30"/>
        </w:rPr>
        <w:t>Статьей</w:t>
      </w:r>
      <w:r w:rsidR="009F28E2" w:rsidRPr="00A96D5D">
        <w:rPr>
          <w:rFonts w:ascii="Times New Roman" w:hAnsi="Times New Roman" w:cs="Times New Roman"/>
          <w:sz w:val="30"/>
          <w:szCs w:val="30"/>
        </w:rPr>
        <w:t xml:space="preserve"> 23 Закона Республики Беларусь «О техническом нормировании и стандартизации» и все тем же </w:t>
      </w:r>
      <w:proofErr w:type="spellStart"/>
      <w:r w:rsidR="009F28E2" w:rsidRPr="00A96D5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="009F28E2" w:rsidRPr="00A96D5D">
        <w:rPr>
          <w:rFonts w:ascii="Times New Roman" w:hAnsi="Times New Roman" w:cs="Times New Roman"/>
          <w:sz w:val="30"/>
          <w:szCs w:val="30"/>
        </w:rPr>
        <w:t xml:space="preserve">. 3.9 п.3 Декрета №7 определено, что </w:t>
      </w:r>
      <w:proofErr w:type="spellStart"/>
      <w:r w:rsidR="001E71D4">
        <w:rPr>
          <w:rFonts w:ascii="Times New Roman" w:hAnsi="Times New Roman" w:cs="Times New Roman"/>
          <w:sz w:val="30"/>
          <w:szCs w:val="30"/>
        </w:rPr>
        <w:t>ГОСТы</w:t>
      </w:r>
      <w:proofErr w:type="spellEnd"/>
      <w:r w:rsidR="009F28E2" w:rsidRPr="00A96D5D">
        <w:rPr>
          <w:rFonts w:ascii="Times New Roman" w:hAnsi="Times New Roman" w:cs="Times New Roman"/>
          <w:sz w:val="30"/>
          <w:szCs w:val="30"/>
        </w:rPr>
        <w:t xml:space="preserve"> будут являться обязательными для соблюдения субъектами хозяйствования только при ссылке на них в </w:t>
      </w:r>
      <w:proofErr w:type="gramStart"/>
      <w:r w:rsidR="001E71D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="001E71D4">
        <w:rPr>
          <w:rFonts w:ascii="Times New Roman" w:hAnsi="Times New Roman" w:cs="Times New Roman"/>
          <w:sz w:val="30"/>
          <w:szCs w:val="30"/>
        </w:rPr>
        <w:t xml:space="preserve"> РБ</w:t>
      </w:r>
      <w:r w:rsidR="009F28E2" w:rsidRPr="00A96D5D">
        <w:rPr>
          <w:rFonts w:ascii="Times New Roman" w:hAnsi="Times New Roman" w:cs="Times New Roman"/>
          <w:sz w:val="30"/>
          <w:szCs w:val="30"/>
        </w:rPr>
        <w:t>, а равно если сами субъекты хозяйствования в добровольном порядке заявили об обязательности их соблюдения.</w:t>
      </w:r>
    </w:p>
    <w:p w:rsidR="009F28E2" w:rsidRPr="00A96D5D" w:rsidRDefault="009F28E2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D5D">
        <w:rPr>
          <w:rFonts w:ascii="Times New Roman" w:hAnsi="Times New Roman" w:cs="Times New Roman"/>
          <w:sz w:val="30"/>
          <w:szCs w:val="30"/>
        </w:rPr>
        <w:t>Данные ограничения не к</w:t>
      </w:r>
      <w:r w:rsidR="001E71D4">
        <w:rPr>
          <w:rFonts w:ascii="Times New Roman" w:hAnsi="Times New Roman" w:cs="Times New Roman"/>
          <w:sz w:val="30"/>
          <w:szCs w:val="30"/>
        </w:rPr>
        <w:t>а</w:t>
      </w:r>
      <w:r w:rsidRPr="00A96D5D">
        <w:rPr>
          <w:rFonts w:ascii="Times New Roman" w:hAnsi="Times New Roman" w:cs="Times New Roman"/>
          <w:sz w:val="30"/>
          <w:szCs w:val="30"/>
        </w:rPr>
        <w:t>с</w:t>
      </w:r>
      <w:r w:rsidR="001E71D4">
        <w:rPr>
          <w:rFonts w:ascii="Times New Roman" w:hAnsi="Times New Roman" w:cs="Times New Roman"/>
          <w:sz w:val="30"/>
          <w:szCs w:val="30"/>
        </w:rPr>
        <w:t>аются</w:t>
      </w:r>
      <w:r w:rsidRPr="00A96D5D">
        <w:rPr>
          <w:rFonts w:ascii="Times New Roman" w:hAnsi="Times New Roman" w:cs="Times New Roman"/>
          <w:sz w:val="30"/>
          <w:szCs w:val="30"/>
        </w:rPr>
        <w:t xml:space="preserve"> </w:t>
      </w:r>
      <w:r w:rsidR="001E71D4">
        <w:rPr>
          <w:rFonts w:ascii="Times New Roman" w:hAnsi="Times New Roman" w:cs="Times New Roman"/>
          <w:sz w:val="30"/>
          <w:szCs w:val="30"/>
        </w:rPr>
        <w:t>ТКП</w:t>
      </w:r>
      <w:r w:rsidRPr="00A96D5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1E71D4">
        <w:rPr>
          <w:rFonts w:ascii="Times New Roman" w:hAnsi="Times New Roman" w:cs="Times New Roman"/>
          <w:sz w:val="30"/>
          <w:szCs w:val="30"/>
        </w:rPr>
        <w:t>ГОСТов</w:t>
      </w:r>
      <w:proofErr w:type="spellEnd"/>
      <w:r w:rsidRPr="00A96D5D">
        <w:rPr>
          <w:rFonts w:ascii="Times New Roman" w:hAnsi="Times New Roman" w:cs="Times New Roman"/>
          <w:sz w:val="30"/>
          <w:szCs w:val="30"/>
        </w:rPr>
        <w:t xml:space="preserve"> в военной сфере, сфере защиты государственных секретов и иной информации ограниченного распространения, в области использования атомной энергии, обеспечения ядерной и радиационной безопасности, электросвязи.</w:t>
      </w:r>
    </w:p>
    <w:p w:rsidR="00B24BBE" w:rsidRPr="00A96D5D" w:rsidRDefault="00B24BBE" w:rsidP="00A96D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D5D">
        <w:rPr>
          <w:rFonts w:ascii="Times New Roman" w:hAnsi="Times New Roman" w:cs="Times New Roman"/>
          <w:sz w:val="30"/>
          <w:szCs w:val="30"/>
        </w:rPr>
        <w:t xml:space="preserve">Очевидно, что в </w:t>
      </w:r>
      <w:r w:rsidR="00A14CE2">
        <w:rPr>
          <w:rFonts w:ascii="Times New Roman" w:hAnsi="Times New Roman" w:cs="Times New Roman"/>
          <w:sz w:val="30"/>
          <w:szCs w:val="30"/>
        </w:rPr>
        <w:t>действующих</w:t>
      </w:r>
      <w:r w:rsidRPr="00A96D5D">
        <w:rPr>
          <w:rFonts w:ascii="Times New Roman" w:hAnsi="Times New Roman" w:cs="Times New Roman"/>
          <w:sz w:val="30"/>
          <w:szCs w:val="30"/>
        </w:rPr>
        <w:t xml:space="preserve"> законодательных актах не содержится ссылок на ТКП, равно как и в нормативных правовых актах Совета Министров Республики Беларусь.</w:t>
      </w:r>
    </w:p>
    <w:p w:rsidR="00B24BBE" w:rsidRPr="00F00FBA" w:rsidRDefault="001E71D4" w:rsidP="00A96D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FBA">
        <w:rPr>
          <w:rFonts w:ascii="Times New Roman" w:hAnsi="Times New Roman" w:cs="Times New Roman"/>
          <w:bCs/>
          <w:sz w:val="30"/>
          <w:szCs w:val="30"/>
        </w:rPr>
        <w:t>С</w:t>
      </w:r>
      <w:r>
        <w:rPr>
          <w:rFonts w:ascii="Times New Roman" w:hAnsi="Times New Roman" w:cs="Times New Roman"/>
          <w:bCs/>
          <w:sz w:val="30"/>
          <w:szCs w:val="30"/>
        </w:rPr>
        <w:t xml:space="preserve"> точки зрения обеспечения безопасности в строительстве, как одного из наиболее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травмоопасных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производств, </w:t>
      </w:r>
      <w:r w:rsidR="00794DFE" w:rsidRPr="00F00FBA">
        <w:rPr>
          <w:rFonts w:ascii="Times New Roman" w:hAnsi="Times New Roman" w:cs="Times New Roman"/>
          <w:bCs/>
          <w:sz w:val="30"/>
          <w:szCs w:val="30"/>
        </w:rPr>
        <w:t xml:space="preserve">наибольшее внимание следует уделить </w:t>
      </w:r>
      <w:proofErr w:type="gramStart"/>
      <w:r w:rsidR="00794DFE" w:rsidRPr="00F00FBA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="00794DFE" w:rsidRPr="00F00F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РБ</w:t>
      </w:r>
      <w:r w:rsidR="00794DFE" w:rsidRPr="00F00FBA">
        <w:rPr>
          <w:rFonts w:ascii="Times New Roman" w:hAnsi="Times New Roman" w:cs="Times New Roman"/>
          <w:sz w:val="30"/>
          <w:szCs w:val="30"/>
        </w:rPr>
        <w:t xml:space="preserve"> «Здания и сооружения, строительные материалы и изделия. Безопасность»</w:t>
      </w:r>
      <w:r w:rsidR="0041399B" w:rsidRPr="00F00F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41399B" w:rsidRPr="00F00FBA">
        <w:rPr>
          <w:rFonts w:ascii="Times New Roman" w:hAnsi="Times New Roman" w:cs="Times New Roman"/>
          <w:sz w:val="30"/>
          <w:szCs w:val="30"/>
        </w:rPr>
        <w:t>далее-ТР</w:t>
      </w:r>
      <w:proofErr w:type="spellEnd"/>
      <w:r w:rsidR="0041399B" w:rsidRPr="00F00FBA">
        <w:rPr>
          <w:rFonts w:ascii="Times New Roman" w:hAnsi="Times New Roman" w:cs="Times New Roman"/>
          <w:sz w:val="30"/>
          <w:szCs w:val="30"/>
        </w:rPr>
        <w:t xml:space="preserve"> 2009/013/ BY)</w:t>
      </w:r>
      <w:r w:rsidR="00C63D35" w:rsidRPr="00F00FBA">
        <w:rPr>
          <w:rFonts w:ascii="Times New Roman" w:hAnsi="Times New Roman" w:cs="Times New Roman"/>
          <w:sz w:val="30"/>
          <w:szCs w:val="30"/>
        </w:rPr>
        <w:t>. В</w:t>
      </w:r>
      <w:r w:rsidR="00794DFE" w:rsidRPr="00F00FBA">
        <w:rPr>
          <w:rFonts w:ascii="Times New Roman" w:hAnsi="Times New Roman" w:cs="Times New Roman"/>
          <w:sz w:val="30"/>
          <w:szCs w:val="30"/>
        </w:rPr>
        <w:t xml:space="preserve"> частности </w:t>
      </w:r>
      <w:r w:rsidR="00C63D35" w:rsidRPr="00F00FBA">
        <w:rPr>
          <w:rFonts w:ascii="Times New Roman" w:hAnsi="Times New Roman" w:cs="Times New Roman"/>
          <w:sz w:val="30"/>
          <w:szCs w:val="30"/>
        </w:rPr>
        <w:t xml:space="preserve">необходимо обратить внимание </w:t>
      </w:r>
      <w:r w:rsidR="0041399B" w:rsidRPr="00F00FBA">
        <w:rPr>
          <w:rFonts w:ascii="Times New Roman" w:hAnsi="Times New Roman" w:cs="Times New Roman"/>
          <w:sz w:val="30"/>
          <w:szCs w:val="30"/>
        </w:rPr>
        <w:t xml:space="preserve">на Перечень технических нормативных правовых актов, взаимосвязанных с </w:t>
      </w:r>
      <w:proofErr w:type="gramStart"/>
      <w:r w:rsidR="0041399B" w:rsidRPr="00F00FBA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="0041399B" w:rsidRPr="00F00FBA">
        <w:rPr>
          <w:rFonts w:ascii="Times New Roman" w:hAnsi="Times New Roman" w:cs="Times New Roman"/>
          <w:sz w:val="30"/>
          <w:szCs w:val="30"/>
        </w:rPr>
        <w:t xml:space="preserve"> 2009/013/ BY, утвержденных </w:t>
      </w:r>
      <w:r w:rsidR="0041399B" w:rsidRPr="00F00FBA">
        <w:rPr>
          <w:rFonts w:ascii="Times New Roman" w:eastAsia="TimesNewRoman" w:hAnsi="Times New Roman" w:cs="Times New Roman"/>
          <w:sz w:val="30"/>
          <w:szCs w:val="30"/>
        </w:rPr>
        <w:t>постанов</w:t>
      </w:r>
      <w:r>
        <w:rPr>
          <w:rFonts w:ascii="Times New Roman" w:eastAsia="TimesNewRoman" w:hAnsi="Times New Roman" w:cs="Times New Roman"/>
          <w:sz w:val="30"/>
          <w:szCs w:val="30"/>
        </w:rPr>
        <w:t xml:space="preserve">лением </w:t>
      </w:r>
      <w:proofErr w:type="spellStart"/>
      <w:r>
        <w:rPr>
          <w:rFonts w:ascii="Times New Roman" w:eastAsia="TimesNewRoman" w:hAnsi="Times New Roman" w:cs="Times New Roman"/>
          <w:sz w:val="30"/>
          <w:szCs w:val="30"/>
        </w:rPr>
        <w:t>Минстройархитектуры</w:t>
      </w:r>
      <w:proofErr w:type="spellEnd"/>
      <w:r>
        <w:rPr>
          <w:rFonts w:ascii="Times New Roman" w:eastAsia="TimesNewRoman" w:hAnsi="Times New Roman" w:cs="Times New Roman"/>
          <w:sz w:val="30"/>
          <w:szCs w:val="30"/>
        </w:rPr>
        <w:t xml:space="preserve"> от </w:t>
      </w:r>
      <w:r w:rsidR="0041399B" w:rsidRPr="00F00FBA">
        <w:rPr>
          <w:rFonts w:ascii="Times New Roman" w:eastAsia="TimesNewRoman" w:hAnsi="Times New Roman" w:cs="Times New Roman"/>
          <w:sz w:val="30"/>
          <w:szCs w:val="30"/>
        </w:rPr>
        <w:t>4 марта 2016 г. № 7</w:t>
      </w:r>
      <w:r w:rsidR="00F00FBA" w:rsidRPr="00F00FB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ссылка</w:t>
      </w:r>
      <w:r w:rsidR="00F00FBA" w:rsidRPr="00F00FBA">
        <w:rPr>
          <w:rFonts w:ascii="Times New Roman" w:hAnsi="Times New Roman" w:cs="Times New Roman"/>
          <w:sz w:val="30"/>
          <w:szCs w:val="30"/>
        </w:rPr>
        <w:t xml:space="preserve"> на который в п.1 ст.</w:t>
      </w:r>
      <w:r w:rsidR="00F00FBA" w:rsidRPr="00F00FBA">
        <w:rPr>
          <w:rFonts w:ascii="Times New Roman" w:hAnsi="Times New Roman" w:cs="Times New Roman"/>
          <w:bCs/>
          <w:sz w:val="30"/>
          <w:szCs w:val="30"/>
        </w:rPr>
        <w:t xml:space="preserve"> 6 </w:t>
      </w:r>
      <w:r w:rsidRPr="00F00FBA">
        <w:rPr>
          <w:rFonts w:ascii="Times New Roman" w:hAnsi="Times New Roman" w:cs="Times New Roman"/>
          <w:sz w:val="30"/>
          <w:szCs w:val="30"/>
        </w:rPr>
        <w:t>имеется</w:t>
      </w:r>
      <w:r w:rsidR="00F00FBA" w:rsidRPr="00F00FBA">
        <w:rPr>
          <w:rFonts w:ascii="Times New Roman" w:hAnsi="Times New Roman" w:cs="Times New Roman"/>
          <w:bCs/>
          <w:sz w:val="30"/>
          <w:szCs w:val="30"/>
        </w:rPr>
        <w:t xml:space="preserve"> «Обеспечение соответствия существенным требованиям безопасности»</w:t>
      </w:r>
      <w:r w:rsidR="00F00FBA">
        <w:rPr>
          <w:rFonts w:ascii="Times New Roman" w:hAnsi="Times New Roman" w:cs="Times New Roman"/>
          <w:bCs/>
          <w:sz w:val="30"/>
          <w:szCs w:val="30"/>
        </w:rPr>
        <w:t>.</w:t>
      </w:r>
    </w:p>
    <w:p w:rsidR="00E44DC4" w:rsidRPr="00A96D5D" w:rsidRDefault="0041399B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D5D">
        <w:rPr>
          <w:rFonts w:ascii="Times New Roman" w:hAnsi="Times New Roman" w:cs="Times New Roman"/>
          <w:sz w:val="30"/>
          <w:szCs w:val="30"/>
        </w:rPr>
        <w:lastRenderedPageBreak/>
        <w:t xml:space="preserve">Проанализировав вышеуказанный перечень, а вернее его </w:t>
      </w:r>
      <w:r w:rsidR="009156DD" w:rsidRPr="00A96D5D">
        <w:rPr>
          <w:rFonts w:ascii="Times New Roman" w:hAnsi="Times New Roman" w:cs="Times New Roman"/>
          <w:sz w:val="30"/>
          <w:szCs w:val="30"/>
        </w:rPr>
        <w:t>«</w:t>
      </w:r>
      <w:r w:rsidRPr="00A96D5D">
        <w:rPr>
          <w:rFonts w:ascii="Times New Roman" w:eastAsia="TimesNewRoman" w:hAnsi="Times New Roman" w:cs="Times New Roman"/>
          <w:sz w:val="30"/>
          <w:szCs w:val="30"/>
        </w:rPr>
        <w:t xml:space="preserve">Раздел I. Перечень технических нормативных правовых актов, в результате применения которых на обязательной основе обеспечивается соблюдение требований </w:t>
      </w:r>
      <w:proofErr w:type="gramStart"/>
      <w:r w:rsidRPr="00A96D5D">
        <w:rPr>
          <w:rFonts w:ascii="Times New Roman" w:eastAsia="TimesNewRoman" w:hAnsi="Times New Roman" w:cs="Times New Roman"/>
          <w:sz w:val="30"/>
          <w:szCs w:val="30"/>
        </w:rPr>
        <w:t>ТР</w:t>
      </w:r>
      <w:proofErr w:type="gramEnd"/>
      <w:r w:rsidRPr="00A96D5D">
        <w:rPr>
          <w:rFonts w:ascii="Times New Roman" w:eastAsia="TimesNewRoman" w:hAnsi="Times New Roman" w:cs="Times New Roman"/>
          <w:sz w:val="30"/>
          <w:szCs w:val="30"/>
        </w:rPr>
        <w:t xml:space="preserve"> 2009/013/BY</w:t>
      </w:r>
      <w:r w:rsidR="009156DD" w:rsidRPr="00A96D5D">
        <w:rPr>
          <w:rFonts w:ascii="Times New Roman" w:eastAsia="TimesNewRoman" w:hAnsi="Times New Roman" w:cs="Times New Roman"/>
          <w:sz w:val="30"/>
          <w:szCs w:val="30"/>
        </w:rPr>
        <w:t>»</w:t>
      </w:r>
      <w:r w:rsidRPr="00A96D5D">
        <w:rPr>
          <w:rFonts w:ascii="Times New Roman" w:eastAsia="TimesNewRoman" w:hAnsi="Times New Roman" w:cs="Times New Roman"/>
          <w:sz w:val="30"/>
          <w:szCs w:val="30"/>
        </w:rPr>
        <w:t xml:space="preserve">, </w:t>
      </w:r>
      <w:r w:rsidR="009156DD" w:rsidRPr="00A96D5D">
        <w:rPr>
          <w:rFonts w:ascii="Times New Roman" w:eastAsia="TimesNewRoman" w:hAnsi="Times New Roman" w:cs="Times New Roman"/>
          <w:sz w:val="30"/>
          <w:szCs w:val="30"/>
        </w:rPr>
        <w:t xml:space="preserve">логично напрашивается вывод о том, что хорошо известные каждому специалисту по охране труда, простые и удобные </w:t>
      </w:r>
      <w:r w:rsidR="009156DD" w:rsidRPr="00A96D5D">
        <w:rPr>
          <w:rFonts w:ascii="Times New Roman" w:hAnsi="Times New Roman" w:cs="Times New Roman"/>
          <w:sz w:val="30"/>
          <w:szCs w:val="30"/>
        </w:rPr>
        <w:t xml:space="preserve">ТКП 45-1.03-40-2006 «Безопасность труда в строительстве. Общие требования» и </w:t>
      </w:r>
      <w:r w:rsidR="009156DD" w:rsidRPr="00A96D5D">
        <w:rPr>
          <w:rFonts w:ascii="Times New Roman" w:hAnsi="Times New Roman" w:cs="Times New Roman"/>
          <w:bCs/>
          <w:iCs/>
          <w:sz w:val="30"/>
          <w:szCs w:val="30"/>
        </w:rPr>
        <w:t xml:space="preserve">ТКП </w:t>
      </w:r>
      <w:r w:rsidR="009156DD" w:rsidRPr="00A96D5D">
        <w:rPr>
          <w:rFonts w:ascii="Times New Roman" w:hAnsi="Times New Roman" w:cs="Times New Roman"/>
          <w:iCs/>
          <w:sz w:val="30"/>
          <w:szCs w:val="30"/>
        </w:rPr>
        <w:t>45-1.03-42-2008 «</w:t>
      </w:r>
      <w:r w:rsidR="009156DD" w:rsidRPr="00A96D5D">
        <w:rPr>
          <w:rFonts w:ascii="Times New Roman" w:hAnsi="Times New Roman" w:cs="Times New Roman"/>
          <w:sz w:val="30"/>
          <w:szCs w:val="30"/>
        </w:rPr>
        <w:t xml:space="preserve">Производство строительных материалов, конструкций и изделий» становятся добровольными для применения. </w:t>
      </w:r>
    </w:p>
    <w:p w:rsidR="00241D61" w:rsidRPr="00A96D5D" w:rsidRDefault="00E44DC4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D5D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1E71D4" w:rsidRPr="00A96D5D">
        <w:rPr>
          <w:rFonts w:ascii="Times New Roman" w:eastAsia="TimesNewRoman" w:hAnsi="Times New Roman" w:cs="Times New Roman"/>
          <w:sz w:val="30"/>
          <w:szCs w:val="30"/>
        </w:rPr>
        <w:t>ТР</w:t>
      </w:r>
      <w:proofErr w:type="gramEnd"/>
      <w:r w:rsidR="001E71D4" w:rsidRPr="00A96D5D">
        <w:rPr>
          <w:rFonts w:ascii="Times New Roman" w:eastAsia="TimesNewRoman" w:hAnsi="Times New Roman" w:cs="Times New Roman"/>
          <w:sz w:val="30"/>
          <w:szCs w:val="30"/>
        </w:rPr>
        <w:t xml:space="preserve"> 2009/013/BY</w:t>
      </w:r>
      <w:r w:rsidR="001E71D4" w:rsidRPr="00A96D5D">
        <w:rPr>
          <w:rFonts w:ascii="Times New Roman" w:hAnsi="Times New Roman" w:cs="Times New Roman"/>
          <w:sz w:val="30"/>
          <w:szCs w:val="30"/>
        </w:rPr>
        <w:t xml:space="preserve"> </w:t>
      </w:r>
      <w:r w:rsidR="001E71D4">
        <w:rPr>
          <w:rFonts w:ascii="Times New Roman" w:hAnsi="Times New Roman" w:cs="Times New Roman"/>
          <w:sz w:val="30"/>
          <w:szCs w:val="30"/>
        </w:rPr>
        <w:t xml:space="preserve">и </w:t>
      </w:r>
      <w:r w:rsidR="00554956" w:rsidRPr="00A96D5D">
        <w:rPr>
          <w:rFonts w:ascii="Times New Roman" w:hAnsi="Times New Roman" w:cs="Times New Roman"/>
          <w:sz w:val="30"/>
          <w:szCs w:val="30"/>
        </w:rPr>
        <w:t xml:space="preserve">остальных </w:t>
      </w:r>
      <w:r w:rsidRPr="00A96D5D">
        <w:rPr>
          <w:rFonts w:ascii="Times New Roman" w:hAnsi="Times New Roman" w:cs="Times New Roman"/>
          <w:sz w:val="30"/>
          <w:szCs w:val="30"/>
        </w:rPr>
        <w:t xml:space="preserve">действующих технических регламентах также отсутствуют ссылки </w:t>
      </w:r>
      <w:r w:rsidR="00554956" w:rsidRPr="00A96D5D">
        <w:rPr>
          <w:rFonts w:ascii="Times New Roman" w:hAnsi="Times New Roman" w:cs="Times New Roman"/>
          <w:sz w:val="30"/>
          <w:szCs w:val="30"/>
        </w:rPr>
        <w:t>на обязательность применения</w:t>
      </w:r>
      <w:r w:rsidRPr="00A96D5D">
        <w:rPr>
          <w:rFonts w:ascii="Times New Roman" w:hAnsi="Times New Roman" w:cs="Times New Roman"/>
          <w:sz w:val="30"/>
          <w:szCs w:val="30"/>
        </w:rPr>
        <w:t xml:space="preserve"> други</w:t>
      </w:r>
      <w:r w:rsidR="00554956" w:rsidRPr="00A96D5D">
        <w:rPr>
          <w:rFonts w:ascii="Times New Roman" w:hAnsi="Times New Roman" w:cs="Times New Roman"/>
          <w:sz w:val="30"/>
          <w:szCs w:val="30"/>
        </w:rPr>
        <w:t>х</w:t>
      </w:r>
      <w:r w:rsidRPr="00A96D5D">
        <w:rPr>
          <w:rFonts w:ascii="Times New Roman" w:hAnsi="Times New Roman" w:cs="Times New Roman"/>
          <w:sz w:val="30"/>
          <w:szCs w:val="30"/>
        </w:rPr>
        <w:t xml:space="preserve"> ТКП и </w:t>
      </w:r>
      <w:proofErr w:type="spellStart"/>
      <w:r w:rsidRPr="00A96D5D">
        <w:rPr>
          <w:rFonts w:ascii="Times New Roman" w:hAnsi="Times New Roman" w:cs="Times New Roman"/>
          <w:sz w:val="30"/>
          <w:szCs w:val="30"/>
        </w:rPr>
        <w:t>ГОСТ</w:t>
      </w:r>
      <w:r w:rsidR="00554956" w:rsidRPr="00A96D5D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9156DD" w:rsidRPr="00A96D5D">
        <w:rPr>
          <w:rFonts w:ascii="Times New Roman" w:hAnsi="Times New Roman" w:cs="Times New Roman"/>
          <w:sz w:val="30"/>
          <w:szCs w:val="30"/>
        </w:rPr>
        <w:t>, со</w:t>
      </w:r>
      <w:r w:rsidR="00241D61" w:rsidRPr="00A96D5D">
        <w:rPr>
          <w:rFonts w:ascii="Times New Roman" w:hAnsi="Times New Roman" w:cs="Times New Roman"/>
          <w:sz w:val="30"/>
          <w:szCs w:val="30"/>
        </w:rPr>
        <w:t>держащи</w:t>
      </w:r>
      <w:r w:rsidR="00554956" w:rsidRPr="00A96D5D">
        <w:rPr>
          <w:rFonts w:ascii="Times New Roman" w:hAnsi="Times New Roman" w:cs="Times New Roman"/>
          <w:sz w:val="30"/>
          <w:szCs w:val="30"/>
        </w:rPr>
        <w:t>х</w:t>
      </w:r>
      <w:r w:rsidR="00241D61" w:rsidRPr="00A96D5D">
        <w:rPr>
          <w:rFonts w:ascii="Times New Roman" w:hAnsi="Times New Roman" w:cs="Times New Roman"/>
          <w:sz w:val="30"/>
          <w:szCs w:val="30"/>
        </w:rPr>
        <w:t xml:space="preserve"> требования охраны туда, а в частности </w:t>
      </w:r>
      <w:r w:rsidR="009156DD" w:rsidRPr="00A96D5D">
        <w:rPr>
          <w:rFonts w:ascii="Times New Roman" w:hAnsi="Times New Roman" w:cs="Times New Roman"/>
          <w:sz w:val="30"/>
          <w:szCs w:val="30"/>
        </w:rPr>
        <w:t>ТКП 601-2016 (33210) «Платформы рабочие мобильные подъемные. Требования безопасности при эксплуатации»</w:t>
      </w:r>
      <w:r w:rsidR="00241D61" w:rsidRPr="00A96D5D">
        <w:rPr>
          <w:rFonts w:ascii="Times New Roman" w:hAnsi="Times New Roman" w:cs="Times New Roman"/>
          <w:sz w:val="30"/>
          <w:szCs w:val="30"/>
        </w:rPr>
        <w:t>, ТКП 181-2009 «Правила технической эксплуатации электроустановок потребителей»</w:t>
      </w:r>
      <w:r w:rsidRPr="00A96D5D">
        <w:rPr>
          <w:rFonts w:ascii="Times New Roman" w:hAnsi="Times New Roman" w:cs="Times New Roman"/>
          <w:sz w:val="30"/>
          <w:szCs w:val="30"/>
        </w:rPr>
        <w:t xml:space="preserve">, </w:t>
      </w:r>
      <w:r w:rsidR="00241D61" w:rsidRPr="00A96D5D">
        <w:rPr>
          <w:rFonts w:ascii="Times New Roman" w:hAnsi="Times New Roman" w:cs="Times New Roman"/>
          <w:sz w:val="30"/>
          <w:szCs w:val="30"/>
        </w:rPr>
        <w:t xml:space="preserve">ТКП 427-2012 «Правила техники безопасности при эксплуатации электроустановок», </w:t>
      </w:r>
      <w:r w:rsidRPr="00A96D5D">
        <w:rPr>
          <w:rFonts w:ascii="Times New Roman" w:hAnsi="Times New Roman" w:cs="Times New Roman"/>
          <w:sz w:val="30"/>
          <w:szCs w:val="30"/>
        </w:rPr>
        <w:t xml:space="preserve">СТБ 960-2011 «Техническое обслуживание и ремонт транспортных средств. Общие требования безопасности», </w:t>
      </w:r>
      <w:r w:rsidR="00241D61" w:rsidRPr="00A96D5D">
        <w:rPr>
          <w:rFonts w:ascii="Times New Roman" w:hAnsi="Times New Roman" w:cs="Times New Roman"/>
          <w:sz w:val="30"/>
          <w:szCs w:val="30"/>
        </w:rPr>
        <w:t>которыми в повседневной трудовой деятельности привыкли пользоваться все от уполномоченного должностного лица организации, ответственного за безопасное производство работ, до государственного инспектора труда.</w:t>
      </w:r>
      <w:r w:rsidR="00C63D35" w:rsidRPr="00A96D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762B" w:rsidRPr="00A96D5D" w:rsidRDefault="00C63D35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96D5D">
        <w:rPr>
          <w:rFonts w:ascii="Times New Roman" w:hAnsi="Times New Roman" w:cs="Times New Roman"/>
          <w:sz w:val="30"/>
          <w:szCs w:val="30"/>
        </w:rPr>
        <w:t xml:space="preserve">В возникшей ситуации видится </w:t>
      </w:r>
      <w:r w:rsidR="00E44DC4" w:rsidRPr="00A96D5D">
        <w:rPr>
          <w:rFonts w:ascii="Times New Roman" w:hAnsi="Times New Roman" w:cs="Times New Roman"/>
          <w:sz w:val="30"/>
          <w:szCs w:val="30"/>
        </w:rPr>
        <w:t>небольшой конфликт между субъектом хозяйствования, на которого должна быть снижена на</w:t>
      </w:r>
      <w:r w:rsidR="00D6762B" w:rsidRPr="00A96D5D">
        <w:rPr>
          <w:rFonts w:ascii="Times New Roman" w:hAnsi="Times New Roman" w:cs="Times New Roman"/>
          <w:sz w:val="30"/>
          <w:szCs w:val="30"/>
        </w:rPr>
        <w:t xml:space="preserve">дзорная нагрузка и который все-таки обязан в соответствии  с </w:t>
      </w:r>
      <w:proofErr w:type="spellStart"/>
      <w:r w:rsidR="00D6762B" w:rsidRPr="00A96D5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="00D6762B" w:rsidRPr="00A96D5D">
        <w:rPr>
          <w:rFonts w:ascii="Times New Roman" w:hAnsi="Times New Roman" w:cs="Times New Roman"/>
          <w:sz w:val="30"/>
          <w:szCs w:val="30"/>
        </w:rPr>
        <w:t xml:space="preserve">. 3.5 п. 3 Декрета № 7 обеспечивать нормальные условия для выполнения работниками норм труда, и надзорными (контролирующими) органами, работа которых </w:t>
      </w:r>
      <w:r w:rsidR="00EE32F1">
        <w:rPr>
          <w:rFonts w:ascii="Times New Roman" w:hAnsi="Times New Roman" w:cs="Times New Roman"/>
          <w:sz w:val="30"/>
          <w:szCs w:val="30"/>
        </w:rPr>
        <w:t>хоть и носит профилактический характер</w:t>
      </w:r>
      <w:r w:rsidR="009307C9" w:rsidRPr="00A96D5D">
        <w:rPr>
          <w:rFonts w:ascii="Times New Roman" w:hAnsi="Times New Roman" w:cs="Times New Roman"/>
          <w:sz w:val="30"/>
          <w:szCs w:val="30"/>
        </w:rPr>
        <w:t xml:space="preserve"> (п. 1 Декрета №7)</w:t>
      </w:r>
      <w:r w:rsidR="00EE32F1">
        <w:rPr>
          <w:rFonts w:ascii="Times New Roman" w:hAnsi="Times New Roman" w:cs="Times New Roman"/>
          <w:sz w:val="30"/>
          <w:szCs w:val="30"/>
        </w:rPr>
        <w:t>, но направлена на достижение конкретной цели-снижения производственного травматизма.</w:t>
      </w:r>
      <w:proofErr w:type="gramEnd"/>
    </w:p>
    <w:p w:rsidR="00D6762B" w:rsidRPr="00A96D5D" w:rsidRDefault="00D6762B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96D5D">
        <w:rPr>
          <w:rFonts w:ascii="Times New Roman" w:hAnsi="Times New Roman" w:cs="Times New Roman"/>
          <w:sz w:val="30"/>
          <w:szCs w:val="30"/>
        </w:rPr>
        <w:t>Учитывая усиление</w:t>
      </w:r>
      <w:r w:rsidR="009307C9" w:rsidRPr="00A96D5D">
        <w:rPr>
          <w:rFonts w:ascii="Times New Roman" w:hAnsi="Times New Roman" w:cs="Times New Roman"/>
          <w:sz w:val="30"/>
          <w:szCs w:val="30"/>
        </w:rPr>
        <w:t xml:space="preserve"> Декретом №7</w:t>
      </w:r>
      <w:r w:rsidRPr="00A96D5D">
        <w:rPr>
          <w:rFonts w:ascii="Times New Roman" w:hAnsi="Times New Roman" w:cs="Times New Roman"/>
          <w:sz w:val="30"/>
          <w:szCs w:val="30"/>
        </w:rPr>
        <w:t xml:space="preserve"> </w:t>
      </w:r>
      <w:r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персональной ответственности руководителя за</w:t>
      </w:r>
      <w:r w:rsidRPr="00A96D5D">
        <w:rPr>
          <w:rFonts w:ascii="Times New Roman" w:hAnsi="Times New Roman" w:cs="Times New Roman"/>
          <w:sz w:val="30"/>
          <w:szCs w:val="30"/>
        </w:rPr>
        <w:t xml:space="preserve"> надлежащую организацию деятельности субъекта хозяйствования, исключающую</w:t>
      </w:r>
      <w:r w:rsidRPr="00A96D5D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причинение вреда</w:t>
      </w:r>
      <w:r w:rsidRPr="00A96D5D">
        <w:rPr>
          <w:rFonts w:ascii="Times New Roman" w:hAnsi="Times New Roman" w:cs="Times New Roman"/>
          <w:sz w:val="30"/>
          <w:szCs w:val="30"/>
        </w:rPr>
        <w:t xml:space="preserve"> государственным или общественным интересам, окружающей среде, </w:t>
      </w:r>
      <w:r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жизни, здоровью,</w:t>
      </w:r>
      <w:r w:rsidRPr="00A96D5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96D5D">
        <w:rPr>
          <w:rFonts w:ascii="Times New Roman" w:hAnsi="Times New Roman" w:cs="Times New Roman"/>
          <w:sz w:val="30"/>
          <w:szCs w:val="30"/>
        </w:rPr>
        <w:t>правам и законным интересам</w:t>
      </w:r>
      <w:r w:rsidRPr="00A96D5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граждан</w:t>
      </w:r>
      <w:r w:rsidR="009307C9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(п. 1 Декрета №7),</w:t>
      </w:r>
      <w:r w:rsidR="00A96D5D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а также</w:t>
      </w:r>
      <w:r w:rsidR="009307C9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54956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усиление административной ответственности</w:t>
      </w:r>
      <w:r w:rsidR="00A96D5D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(размер возможного</w:t>
      </w:r>
      <w:r w:rsidR="00A96D5D" w:rsidRPr="00A96D5D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="00A96D5D" w:rsidRPr="00A96D5D">
        <w:rPr>
          <w:rFonts w:ascii="Times New Roman" w:hAnsi="Times New Roman" w:cs="Times New Roman"/>
          <w:sz w:val="30"/>
          <w:szCs w:val="30"/>
        </w:rPr>
        <w:t xml:space="preserve">штрафа в размере от десяти до двухсот базовых величин в соответствии с п. 6 Декрета №7), </w:t>
      </w:r>
      <w:r w:rsidR="009307C9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руководитель должен принять исчерпывающие</w:t>
      </w:r>
      <w:proofErr w:type="gramEnd"/>
      <w:r w:rsidR="009307C9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меры по реализации ч. 3 ст. 4 Закона Республики Беларусь «Об охране труда», </w:t>
      </w:r>
      <w:r w:rsidR="00EE32F1">
        <w:rPr>
          <w:rStyle w:val="a4"/>
          <w:rFonts w:ascii="Times New Roman" w:hAnsi="Times New Roman" w:cs="Times New Roman"/>
          <w:b w:val="0"/>
          <w:sz w:val="30"/>
          <w:szCs w:val="30"/>
        </w:rPr>
        <w:t>которая говорит о том, что</w:t>
      </w:r>
      <w:r w:rsidR="009307C9" w:rsidRPr="00A96D5D">
        <w:rPr>
          <w:rStyle w:val="a4"/>
          <w:rFonts w:ascii="Times New Roman" w:hAnsi="Times New Roman" w:cs="Times New Roman"/>
          <w:sz w:val="30"/>
          <w:szCs w:val="30"/>
        </w:rPr>
        <w:t xml:space="preserve"> «</w:t>
      </w:r>
      <w:r w:rsidR="00771E9F" w:rsidRPr="00A96D5D">
        <w:rPr>
          <w:rFonts w:ascii="Times New Roman" w:hAnsi="Times New Roman" w:cs="Times New Roman"/>
          <w:sz w:val="30"/>
          <w:szCs w:val="30"/>
        </w:rPr>
        <w:t>п</w:t>
      </w:r>
      <w:r w:rsidR="009307C9" w:rsidRPr="00A96D5D">
        <w:rPr>
          <w:rFonts w:ascii="Times New Roman" w:eastAsia="Calibri" w:hAnsi="Times New Roman" w:cs="Times New Roman"/>
          <w:sz w:val="30"/>
          <w:szCs w:val="30"/>
        </w:rPr>
        <w:t xml:space="preserve">ри отсутствии в нормативных правовых актах, в том числе технических нормативных правовых актах, требований по охране труда работодатели принимают необходимые </w:t>
      </w:r>
      <w:r w:rsidR="009307C9" w:rsidRPr="00A96D5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меры, обеспечивающие сохранение жизни, здоровья и </w:t>
      </w:r>
      <w:proofErr w:type="gramStart"/>
      <w:r w:rsidR="009307C9" w:rsidRPr="00A96D5D">
        <w:rPr>
          <w:rFonts w:ascii="Times New Roman" w:eastAsia="Calibri" w:hAnsi="Times New Roman" w:cs="Times New Roman"/>
          <w:sz w:val="30"/>
          <w:szCs w:val="30"/>
        </w:rPr>
        <w:t>работоспособности</w:t>
      </w:r>
      <w:proofErr w:type="gramEnd"/>
      <w:r w:rsidR="009307C9" w:rsidRPr="00A96D5D">
        <w:rPr>
          <w:rFonts w:ascii="Times New Roman" w:eastAsia="Calibri" w:hAnsi="Times New Roman" w:cs="Times New Roman"/>
          <w:sz w:val="30"/>
          <w:szCs w:val="30"/>
        </w:rPr>
        <w:t xml:space="preserve"> работающих в </w:t>
      </w:r>
      <w:r w:rsidR="009307C9" w:rsidRPr="00A96D5D">
        <w:rPr>
          <w:rFonts w:ascii="Times New Roman" w:hAnsi="Times New Roman" w:cs="Times New Roman"/>
          <w:sz w:val="30"/>
          <w:szCs w:val="30"/>
        </w:rPr>
        <w:t>процессе трудовой деятельности».</w:t>
      </w:r>
    </w:p>
    <w:p w:rsidR="009307C9" w:rsidRPr="00A96D5D" w:rsidRDefault="009307C9" w:rsidP="00A96D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D5D">
        <w:rPr>
          <w:rFonts w:ascii="Times New Roman" w:hAnsi="Times New Roman" w:cs="Times New Roman"/>
          <w:sz w:val="30"/>
          <w:szCs w:val="30"/>
        </w:rPr>
        <w:t>Метод реализации вышеуказанного требования на поверхности</w:t>
      </w:r>
      <w:r w:rsidR="00F00FBA">
        <w:rPr>
          <w:rFonts w:ascii="Times New Roman" w:hAnsi="Times New Roman" w:cs="Times New Roman"/>
          <w:sz w:val="30"/>
          <w:szCs w:val="30"/>
        </w:rPr>
        <w:t>-о</w:t>
      </w:r>
      <w:r w:rsidRPr="00A96D5D">
        <w:rPr>
          <w:rFonts w:ascii="Times New Roman" w:hAnsi="Times New Roman" w:cs="Times New Roman"/>
          <w:sz w:val="30"/>
          <w:szCs w:val="30"/>
        </w:rPr>
        <w:t>рганизации, внедрившие системы управления охраной труда</w:t>
      </w:r>
      <w:r w:rsidR="00771E9F" w:rsidRPr="00A96D5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771E9F" w:rsidRPr="00A96D5D">
        <w:rPr>
          <w:rFonts w:ascii="Times New Roman" w:hAnsi="Times New Roman" w:cs="Times New Roman"/>
          <w:sz w:val="30"/>
          <w:szCs w:val="30"/>
        </w:rPr>
        <w:t>далее-СУОТ</w:t>
      </w:r>
      <w:proofErr w:type="spellEnd"/>
      <w:r w:rsidR="00771E9F" w:rsidRPr="00A96D5D">
        <w:rPr>
          <w:rFonts w:ascii="Times New Roman" w:hAnsi="Times New Roman" w:cs="Times New Roman"/>
          <w:sz w:val="30"/>
          <w:szCs w:val="30"/>
        </w:rPr>
        <w:t>)</w:t>
      </w:r>
      <w:r w:rsidRPr="00A96D5D">
        <w:rPr>
          <w:rFonts w:ascii="Times New Roman" w:hAnsi="Times New Roman" w:cs="Times New Roman"/>
          <w:sz w:val="30"/>
          <w:szCs w:val="30"/>
        </w:rPr>
        <w:t xml:space="preserve"> в соответствии с п. 10 Межотраслевых общих правил по охране труда, составляют и утверждают перечень технических нормативно-правовых актов, обязательных для применения. </w:t>
      </w:r>
    </w:p>
    <w:p w:rsidR="00554956" w:rsidRDefault="00771E9F" w:rsidP="00A96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ja-JP"/>
        </w:rPr>
      </w:pPr>
      <w:proofErr w:type="gramStart"/>
      <w:r w:rsidRPr="00A96D5D">
        <w:rPr>
          <w:rFonts w:ascii="Times New Roman" w:hAnsi="Times New Roman" w:cs="Times New Roman"/>
          <w:sz w:val="30"/>
          <w:szCs w:val="30"/>
        </w:rPr>
        <w:t>Организации</w:t>
      </w:r>
      <w:proofErr w:type="gramEnd"/>
      <w:r w:rsidRPr="00A96D5D">
        <w:rPr>
          <w:rFonts w:ascii="Times New Roman" w:hAnsi="Times New Roman" w:cs="Times New Roman"/>
          <w:sz w:val="30"/>
          <w:szCs w:val="30"/>
        </w:rPr>
        <w:t xml:space="preserve"> внедрившие СУОТ, соответствующие СТБ </w:t>
      </w:r>
      <w:r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18001-2009 «Системы управления охраной труда. Требования»</w:t>
      </w:r>
      <w:r w:rsidR="00554956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(</w:t>
      </w:r>
      <w:proofErr w:type="spellStart"/>
      <w:r w:rsidR="00554956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далее-СТБ</w:t>
      </w:r>
      <w:proofErr w:type="spellEnd"/>
      <w:r w:rsidR="00554956" w:rsidRPr="00A96D5D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="00554956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18001)</w:t>
      </w:r>
      <w:r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, в соответствии с </w:t>
      </w:r>
      <w:proofErr w:type="spellStart"/>
      <w:r w:rsidR="00554956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пп</w:t>
      </w:r>
      <w:proofErr w:type="spellEnd"/>
      <w:r w:rsidR="00554956" w:rsidRPr="00A96D5D">
        <w:rPr>
          <w:rStyle w:val="a4"/>
          <w:rFonts w:ascii="Times New Roman" w:hAnsi="Times New Roman" w:cs="Times New Roman"/>
          <w:b w:val="0"/>
          <w:sz w:val="30"/>
          <w:szCs w:val="30"/>
        </w:rPr>
        <w:t>.</w:t>
      </w:r>
      <w:r w:rsidR="00554956" w:rsidRPr="00A96D5D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="00554956" w:rsidRPr="00A96D5D">
        <w:rPr>
          <w:rFonts w:ascii="Times New Roman" w:hAnsi="Times New Roman" w:cs="Times New Roman"/>
          <w:bCs/>
          <w:color w:val="000000"/>
          <w:sz w:val="30"/>
          <w:szCs w:val="30"/>
          <w:lang w:eastAsia="ja-JP"/>
        </w:rPr>
        <w:t>4.3.2 «Законодательные и другие требования» формируют и постоянно актуализируют реестр НПА и ТНПА по охране труда. То есть, заявив (задекларировав) соответствие внедренной СУОТ организация берет на себя обязательство выполнять требования по охране труда, распространяющиеся на деятельность организации.</w:t>
      </w:r>
    </w:p>
    <w:p w:rsidR="00F00FBA" w:rsidRPr="00F00FBA" w:rsidRDefault="00F00FBA" w:rsidP="009318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FBA">
        <w:rPr>
          <w:rFonts w:ascii="Times New Roman" w:hAnsi="Times New Roman" w:cs="Times New Roman"/>
          <w:bCs/>
          <w:color w:val="000000"/>
          <w:sz w:val="30"/>
          <w:szCs w:val="30"/>
          <w:lang w:eastAsia="ja-JP"/>
        </w:rPr>
        <w:t xml:space="preserve">Кроме того, </w:t>
      </w:r>
      <w:r w:rsidRPr="00F00FBA">
        <w:rPr>
          <w:rFonts w:ascii="Times New Roman" w:hAnsi="Times New Roman" w:cs="Times New Roman"/>
          <w:sz w:val="30"/>
          <w:szCs w:val="30"/>
        </w:rPr>
        <w:t xml:space="preserve">субъекты хозяйствования, имеющие </w:t>
      </w:r>
      <w:proofErr w:type="gramStart"/>
      <w:r w:rsidRPr="00F00FBA">
        <w:rPr>
          <w:rFonts w:ascii="Times New Roman" w:hAnsi="Times New Roman" w:cs="Times New Roman"/>
          <w:sz w:val="30"/>
          <w:szCs w:val="30"/>
        </w:rPr>
        <w:t>выход</w:t>
      </w:r>
      <w:proofErr w:type="gramEnd"/>
      <w:r w:rsidRPr="00F00FBA">
        <w:rPr>
          <w:rFonts w:ascii="Times New Roman" w:hAnsi="Times New Roman" w:cs="Times New Roman"/>
          <w:sz w:val="30"/>
          <w:szCs w:val="30"/>
        </w:rPr>
        <w:t xml:space="preserve"> на международные рынки заявляя о соответствии продукции  стандартам, значительно увеличивают конкурентоспособность производимого продукта за счет повышения доверия потребителей на рынке к безопасности и качеству продукции.</w:t>
      </w:r>
    </w:p>
    <w:p w:rsidR="009318EB" w:rsidRDefault="00A96D5D" w:rsidP="009318EB">
      <w:pPr>
        <w:pStyle w:val="Default"/>
        <w:ind w:firstLine="709"/>
        <w:jc w:val="both"/>
        <w:rPr>
          <w:sz w:val="30"/>
          <w:szCs w:val="30"/>
        </w:rPr>
      </w:pPr>
      <w:r w:rsidRPr="00A96D5D">
        <w:rPr>
          <w:sz w:val="30"/>
          <w:szCs w:val="30"/>
        </w:rPr>
        <w:t xml:space="preserve">Для представителей же надзорных (контролирующих) органов решение видится в поиске альтернативы ТКП и </w:t>
      </w:r>
      <w:proofErr w:type="spellStart"/>
      <w:r w:rsidRPr="00A96D5D">
        <w:rPr>
          <w:sz w:val="30"/>
          <w:szCs w:val="30"/>
        </w:rPr>
        <w:t>ГОСТам</w:t>
      </w:r>
      <w:proofErr w:type="spellEnd"/>
      <w:r w:rsidRPr="00A96D5D">
        <w:rPr>
          <w:sz w:val="30"/>
          <w:szCs w:val="30"/>
        </w:rPr>
        <w:t xml:space="preserve"> в действ</w:t>
      </w:r>
      <w:r>
        <w:rPr>
          <w:sz w:val="30"/>
          <w:szCs w:val="30"/>
        </w:rPr>
        <w:t xml:space="preserve">ующих нормативно правовых актах. Ведь, к примеру,  при проведении мониторинга общедоступных мест доступ к реестрам и перечням отсутствует.  </w:t>
      </w:r>
      <w:r w:rsidR="001E71D4">
        <w:rPr>
          <w:sz w:val="30"/>
          <w:szCs w:val="30"/>
        </w:rPr>
        <w:t>В данном конкретном случае полностью реализуется</w:t>
      </w:r>
      <w:r w:rsidR="009318EB">
        <w:rPr>
          <w:sz w:val="30"/>
          <w:szCs w:val="30"/>
        </w:rPr>
        <w:t xml:space="preserve"> принцип недопустимости подмены ТНПА  НПА, </w:t>
      </w:r>
      <w:proofErr w:type="gramStart"/>
      <w:r w:rsidR="009318EB">
        <w:rPr>
          <w:sz w:val="30"/>
          <w:szCs w:val="30"/>
        </w:rPr>
        <w:t>устанавливающих</w:t>
      </w:r>
      <w:proofErr w:type="gramEnd"/>
      <w:r w:rsidR="009318EB">
        <w:rPr>
          <w:sz w:val="30"/>
          <w:szCs w:val="30"/>
        </w:rPr>
        <w:t xml:space="preserve"> общеобязательные правила. </w:t>
      </w:r>
    </w:p>
    <w:p w:rsidR="00CA12D1" w:rsidRDefault="00CA12D1" w:rsidP="009318EB">
      <w:pPr>
        <w:pStyle w:val="Default"/>
        <w:ind w:firstLine="709"/>
        <w:jc w:val="both"/>
        <w:rPr>
          <w:sz w:val="30"/>
          <w:szCs w:val="30"/>
        </w:rPr>
      </w:pPr>
    </w:p>
    <w:p w:rsidR="00CA12D1" w:rsidRPr="009318EB" w:rsidRDefault="00CA12D1" w:rsidP="00CA12D1">
      <w:pPr>
        <w:pStyle w:val="Default"/>
        <w:ind w:firstLine="709"/>
        <w:jc w:val="right"/>
        <w:rPr>
          <w:rFonts w:ascii="Calibri" w:hAnsi="Calibri" w:cs="Calibri"/>
        </w:rPr>
      </w:pPr>
      <w:r w:rsidRPr="007A036E">
        <w:rPr>
          <w:b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7A036E">
        <w:rPr>
          <w:b/>
          <w:sz w:val="30"/>
          <w:szCs w:val="30"/>
        </w:rPr>
        <w:t>Вилейского</w:t>
      </w:r>
      <w:proofErr w:type="spellEnd"/>
      <w:r w:rsidRPr="007A036E">
        <w:rPr>
          <w:b/>
          <w:sz w:val="30"/>
          <w:szCs w:val="30"/>
        </w:rPr>
        <w:t xml:space="preserve"> райисполкома</w:t>
      </w:r>
    </w:p>
    <w:sectPr w:rsidR="00CA12D1" w:rsidRPr="009318EB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8F6"/>
    <w:rsid w:val="000B117E"/>
    <w:rsid w:val="000E779C"/>
    <w:rsid w:val="001E71D4"/>
    <w:rsid w:val="00241D61"/>
    <w:rsid w:val="00245053"/>
    <w:rsid w:val="00333D4D"/>
    <w:rsid w:val="003B6754"/>
    <w:rsid w:val="00412764"/>
    <w:rsid w:val="0041399B"/>
    <w:rsid w:val="004339FF"/>
    <w:rsid w:val="00517005"/>
    <w:rsid w:val="005521C1"/>
    <w:rsid w:val="00554956"/>
    <w:rsid w:val="006C0B26"/>
    <w:rsid w:val="006E1DB1"/>
    <w:rsid w:val="0076565A"/>
    <w:rsid w:val="00771E9F"/>
    <w:rsid w:val="00794DFE"/>
    <w:rsid w:val="008A3E76"/>
    <w:rsid w:val="009156DD"/>
    <w:rsid w:val="00917A1E"/>
    <w:rsid w:val="009307C9"/>
    <w:rsid w:val="009318EB"/>
    <w:rsid w:val="009F28E2"/>
    <w:rsid w:val="00A14CE2"/>
    <w:rsid w:val="00A96D5D"/>
    <w:rsid w:val="00AC68F6"/>
    <w:rsid w:val="00B24BBE"/>
    <w:rsid w:val="00B57F49"/>
    <w:rsid w:val="00B6433C"/>
    <w:rsid w:val="00C522B8"/>
    <w:rsid w:val="00C63D35"/>
    <w:rsid w:val="00CA12D1"/>
    <w:rsid w:val="00D63B6D"/>
    <w:rsid w:val="00D6762B"/>
    <w:rsid w:val="00DA69A9"/>
    <w:rsid w:val="00E272DB"/>
    <w:rsid w:val="00E44DC4"/>
    <w:rsid w:val="00EE32F1"/>
    <w:rsid w:val="00F00FBA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56DD"/>
    <w:pPr>
      <w:spacing w:after="160" w:line="240" w:lineRule="exact"/>
      <w:jc w:val="lef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customStyle="1" w:styleId="Default">
    <w:name w:val="Default"/>
    <w:rsid w:val="00C63D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6762B"/>
    <w:rPr>
      <w:b/>
      <w:bCs/>
    </w:rPr>
  </w:style>
  <w:style w:type="table" w:styleId="a5">
    <w:name w:val="Table Grid"/>
    <w:basedOn w:val="a1"/>
    <w:uiPriority w:val="59"/>
    <w:rsid w:val="00A14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2019-01-31T07:29:00Z</dcterms:created>
  <dcterms:modified xsi:type="dcterms:W3CDTF">2019-01-31T07:29:00Z</dcterms:modified>
</cp:coreProperties>
</file>