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3" w:type="dxa"/>
        <w:tblCellSpacing w:w="15" w:type="dxa"/>
        <w:tblInd w:w="-567" w:type="dxa"/>
        <w:shd w:val="clear" w:color="auto" w:fill="F4F7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6970"/>
      </w:tblGrid>
      <w:tr w:rsidR="00240711" w:rsidRPr="00240711" w:rsidTr="00240711">
        <w:trPr>
          <w:trHeight w:val="750"/>
          <w:tblCellSpacing w:w="15" w:type="dxa"/>
        </w:trPr>
        <w:tc>
          <w:tcPr>
            <w:tcW w:w="4208" w:type="dxa"/>
            <w:tcBorders>
              <w:bottom w:val="single" w:sz="6" w:space="0" w:color="CDCDCD"/>
            </w:tcBorders>
            <w:shd w:val="clear" w:color="auto" w:fill="F4F7F5"/>
            <w:noWrap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Дата, время, место и форма проведения торгов</w:t>
            </w:r>
          </w:p>
        </w:tc>
        <w:tc>
          <w:tcPr>
            <w:tcW w:w="69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F4F7F5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торги проходят на электронной торговой площадке 25.10.2021 с 9:00 до 16:00</w:t>
            </w:r>
          </w:p>
        </w:tc>
      </w:tr>
      <w:tr w:rsidR="00240711" w:rsidRPr="00240711" w:rsidTr="00240711">
        <w:trPr>
          <w:trHeight w:val="750"/>
          <w:tblCellSpacing w:w="15" w:type="dxa"/>
        </w:trPr>
        <w:tc>
          <w:tcPr>
            <w:tcW w:w="4208" w:type="dxa"/>
            <w:tcBorders>
              <w:bottom w:val="single" w:sz="6" w:space="0" w:color="CDCDCD"/>
            </w:tcBorders>
            <w:shd w:val="clear" w:color="auto" w:fill="F2F2F2"/>
            <w:noWrap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Сведения об организаторе торгов, его место нахождения и контактные телефоны</w:t>
            </w:r>
          </w:p>
        </w:tc>
        <w:tc>
          <w:tcPr>
            <w:tcW w:w="69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F2F2F2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Торги проходят на торговой площадке torgi.gov.by, телефон для связи +375(17)-200-73-33</w:t>
            </w:r>
          </w:p>
        </w:tc>
      </w:tr>
      <w:tr w:rsidR="00240711" w:rsidRPr="00240711" w:rsidTr="00240711">
        <w:trPr>
          <w:trHeight w:val="750"/>
          <w:tblCellSpacing w:w="15" w:type="dxa"/>
        </w:trPr>
        <w:tc>
          <w:tcPr>
            <w:tcW w:w="4208" w:type="dxa"/>
            <w:tcBorders>
              <w:bottom w:val="single" w:sz="6" w:space="0" w:color="CDCDCD"/>
            </w:tcBorders>
            <w:shd w:val="clear" w:color="auto" w:fill="F4F7F5"/>
            <w:noWrap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Сведения о продавце, его контактные телефоны</w:t>
            </w:r>
          </w:p>
        </w:tc>
        <w:tc>
          <w:tcPr>
            <w:tcW w:w="69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F4F7F5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Вилейское</w:t>
            </w:r>
            <w:proofErr w:type="spellEnd"/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 xml:space="preserve"> районное потребительское общество ,ул. Советская, д.50,optimvihod@tut.by,Червяков Пётр Борисович,+375 (29) 670-56-16</w:t>
            </w:r>
          </w:p>
        </w:tc>
      </w:tr>
      <w:tr w:rsidR="00240711" w:rsidRPr="00240711" w:rsidTr="00240711">
        <w:trPr>
          <w:trHeight w:val="750"/>
          <w:tblCellSpacing w:w="15" w:type="dxa"/>
        </w:trPr>
        <w:tc>
          <w:tcPr>
            <w:tcW w:w="4208" w:type="dxa"/>
            <w:tcBorders>
              <w:bottom w:val="single" w:sz="6" w:space="0" w:color="CDCDCD"/>
            </w:tcBorders>
            <w:shd w:val="clear" w:color="auto" w:fill="F2F2F2"/>
            <w:noWrap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Размер шага торгов</w:t>
            </w:r>
          </w:p>
        </w:tc>
        <w:tc>
          <w:tcPr>
            <w:tcW w:w="69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F2F2F2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5 %</w:t>
            </w:r>
          </w:p>
        </w:tc>
      </w:tr>
      <w:tr w:rsidR="00240711" w:rsidRPr="00240711" w:rsidTr="00240711">
        <w:trPr>
          <w:trHeight w:val="750"/>
          <w:tblCellSpacing w:w="15" w:type="dxa"/>
        </w:trPr>
        <w:tc>
          <w:tcPr>
            <w:tcW w:w="4208" w:type="dxa"/>
            <w:tcBorders>
              <w:bottom w:val="single" w:sz="6" w:space="0" w:color="CDCDCD"/>
            </w:tcBorders>
            <w:shd w:val="clear" w:color="auto" w:fill="F4F7F5"/>
            <w:noWrap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Размер, порядок и сроки внесения суммы задатка, необходимые реквизиты текущего (расчетного) банковского счета , на который должна быть перечислена сумма задатка</w:t>
            </w:r>
          </w:p>
        </w:tc>
        <w:tc>
          <w:tcPr>
            <w:tcW w:w="69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F4F7F5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 xml:space="preserve">Республиканское унитарное предприятие "Информационный центр Министерства экономики Республики Беларусь" Адрес: г. Минск, ул. </w:t>
            </w:r>
            <w:proofErr w:type="spellStart"/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Берсона</w:t>
            </w:r>
            <w:proofErr w:type="spellEnd"/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 xml:space="preserve">, 1А, ком. 513 тел.: +375-17-200-73-33, +375-29-675-98-28 УНП: 190318109 ОКПО: 37533622 р/c: BY88 BELB 3012 0027 8700 2022 6000 ОАО "Банк </w:t>
            </w:r>
            <w:proofErr w:type="spellStart"/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БелВЭБ</w:t>
            </w:r>
            <w:proofErr w:type="spellEnd"/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" БИК: BELBBY2X Задаток должен быть переведен(зачислен) до начала торгов.</w:t>
            </w:r>
          </w:p>
        </w:tc>
      </w:tr>
      <w:tr w:rsidR="00240711" w:rsidRPr="00240711" w:rsidTr="00240711">
        <w:trPr>
          <w:trHeight w:val="750"/>
          <w:tblCellSpacing w:w="15" w:type="dxa"/>
        </w:trPr>
        <w:tc>
          <w:tcPr>
            <w:tcW w:w="4208" w:type="dxa"/>
            <w:tcBorders>
              <w:bottom w:val="single" w:sz="6" w:space="0" w:color="CDCDCD"/>
            </w:tcBorders>
            <w:shd w:val="clear" w:color="auto" w:fill="F2F2F2"/>
            <w:noWrap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Дата, время, место начала и окончания приема заявлений на участие в торгах и прилагаемых к ним документов. Срок для подачи заявлений на приобретение предприятия должника как имущественного комплекса не может быть менее четырнадцати дней и истекает в день, предшествующий дате проведения торгов</w:t>
            </w:r>
          </w:p>
        </w:tc>
        <w:tc>
          <w:tcPr>
            <w:tcW w:w="69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F2F2F2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Заявки принимаются на торговой площадке в срок с 08.10.2021 12:40 по 25.10.2021 06:00</w:t>
            </w:r>
          </w:p>
        </w:tc>
      </w:tr>
      <w:tr w:rsidR="00240711" w:rsidRPr="00240711" w:rsidTr="00240711">
        <w:trPr>
          <w:trHeight w:val="750"/>
          <w:tblCellSpacing w:w="15" w:type="dxa"/>
        </w:trPr>
        <w:tc>
          <w:tcPr>
            <w:tcW w:w="4208" w:type="dxa"/>
            <w:tcBorders>
              <w:bottom w:val="single" w:sz="6" w:space="0" w:color="CDCDCD"/>
            </w:tcBorders>
            <w:shd w:val="clear" w:color="auto" w:fill="F4F7F5"/>
            <w:noWrap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Срок возможного отказа от проведения торгов</w:t>
            </w:r>
          </w:p>
        </w:tc>
        <w:tc>
          <w:tcPr>
            <w:tcW w:w="69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F4F7F5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Организатор аукциона(владелец имущества) вправе отказаться от его проведения не позднее, чем за пять дней до наступления даты проведения торгов. дней</w:t>
            </w:r>
          </w:p>
        </w:tc>
      </w:tr>
      <w:tr w:rsidR="00240711" w:rsidRPr="00240711" w:rsidTr="00240711">
        <w:trPr>
          <w:trHeight w:val="750"/>
          <w:tblCellSpacing w:w="15" w:type="dxa"/>
        </w:trPr>
        <w:tc>
          <w:tcPr>
            <w:tcW w:w="4208" w:type="dxa"/>
            <w:tcBorders>
              <w:bottom w:val="single" w:sz="6" w:space="0" w:color="CDCDCD"/>
            </w:tcBorders>
            <w:shd w:val="clear" w:color="auto" w:fill="F2F2F2"/>
            <w:noWrap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Информация о необходимости возмещения победителем торгов затрат, связанных с организацией и проведением торгов</w:t>
            </w:r>
          </w:p>
        </w:tc>
        <w:tc>
          <w:tcPr>
            <w:tcW w:w="69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F2F2F2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Победитель торгов возмещает стоимость затрат на проведение аукциона согласно прейскуранту (https://torgi.gov.by/assets/docs/priceList/preyskurant.docx) от фактической цены продажи лота, которая списывается с суммы внесенного Победителем аукциона задатка. Оставшаяся сумма задатка засчитывается в счет оплаты предмета аукциона. Возмещение затрат по организации и проведению аукциона победитель осуществляет не позднее 5 рабочих дней с момента завершения торгов. Фактическое возмещение затрат на организацию и проведение электронных торгов осуществляется в соответствии с законодательством. Победитель торгов обязан до передачи лота заключить прямые договора купли-продажи имущества находящегося/относящегося к проданному лоту.</w:t>
            </w:r>
          </w:p>
        </w:tc>
      </w:tr>
      <w:tr w:rsidR="00240711" w:rsidRPr="00240711" w:rsidTr="00240711">
        <w:trPr>
          <w:trHeight w:val="750"/>
          <w:tblCellSpacing w:w="15" w:type="dxa"/>
        </w:trPr>
        <w:tc>
          <w:tcPr>
            <w:tcW w:w="4208" w:type="dxa"/>
            <w:tcBorders>
              <w:bottom w:val="single" w:sz="6" w:space="0" w:color="CDCDCD"/>
            </w:tcBorders>
            <w:shd w:val="clear" w:color="auto" w:fill="F4F7F5"/>
            <w:noWrap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lastRenderedPageBreak/>
              <w:t>Порядок оформления участия в торгах</w:t>
            </w:r>
          </w:p>
        </w:tc>
        <w:tc>
          <w:tcPr>
            <w:tcW w:w="69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F4F7F5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Для участия в торгах потенциальному участнику необходимо быть зарегистрированным на торговой площадке, перечислить задаток и подать заявку на участия в торгах электронным способом, нажав кнопку "подать заявку" до начала торгов!</w:t>
            </w:r>
          </w:p>
        </w:tc>
      </w:tr>
      <w:tr w:rsidR="00240711" w:rsidRPr="00240711" w:rsidTr="00240711">
        <w:trPr>
          <w:trHeight w:val="750"/>
          <w:tblCellSpacing w:w="15" w:type="dxa"/>
        </w:trPr>
        <w:tc>
          <w:tcPr>
            <w:tcW w:w="4208" w:type="dxa"/>
            <w:tcBorders>
              <w:bottom w:val="single" w:sz="6" w:space="0" w:color="CDCDCD"/>
            </w:tcBorders>
            <w:shd w:val="clear" w:color="auto" w:fill="F2F2F2"/>
            <w:noWrap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Критерии выявления победителя торгов</w:t>
            </w:r>
          </w:p>
        </w:tc>
        <w:tc>
          <w:tcPr>
            <w:tcW w:w="69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F2F2F2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Победителем торгов признается участник, предложивший максимальную цену.</w:t>
            </w:r>
          </w:p>
        </w:tc>
      </w:tr>
      <w:tr w:rsidR="00240711" w:rsidRPr="00240711" w:rsidTr="00240711">
        <w:trPr>
          <w:trHeight w:val="750"/>
          <w:tblCellSpacing w:w="15" w:type="dxa"/>
        </w:trPr>
        <w:tc>
          <w:tcPr>
            <w:tcW w:w="4208" w:type="dxa"/>
            <w:tcBorders>
              <w:bottom w:val="single" w:sz="6" w:space="0" w:color="CDCDCD"/>
            </w:tcBorders>
            <w:shd w:val="clear" w:color="auto" w:fill="F4F7F5"/>
            <w:noWrap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Порядок оформления результатов торгов</w:t>
            </w:r>
          </w:p>
        </w:tc>
        <w:tc>
          <w:tcPr>
            <w:tcW w:w="69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F4F7F5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Результаты торгов оформляются в течении 5 дней рабочих дней со дня их проведения. (</w:t>
            </w:r>
            <w:proofErr w:type="spellStart"/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данны</w:t>
            </w:r>
            <w:proofErr w:type="spellEnd"/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 xml:space="preserve"> о сроке заключения договора и оплаты берутся с блоков параметры аукциона)</w:t>
            </w:r>
          </w:p>
        </w:tc>
      </w:tr>
      <w:tr w:rsidR="00240711" w:rsidRPr="00240711" w:rsidTr="00240711">
        <w:trPr>
          <w:trHeight w:val="750"/>
          <w:tblCellSpacing w:w="15" w:type="dxa"/>
        </w:trPr>
        <w:tc>
          <w:tcPr>
            <w:tcW w:w="4208" w:type="dxa"/>
            <w:tcBorders>
              <w:bottom w:val="single" w:sz="6" w:space="0" w:color="CDCDCD"/>
            </w:tcBorders>
            <w:shd w:val="clear" w:color="auto" w:fill="DDDDDD"/>
            <w:noWrap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Информация о возможности в случае признания несостоявшимися торгов, проводимых в форме аукциона, продажи предмета аукциона единственному участнику, подавшему заявление на участие в торгах, либо единственному участнику, явившемуся для участия в них (далее - претендент на покупку), при его согласии по начальной цене, увеличенной на пять процентов</w:t>
            </w:r>
          </w:p>
        </w:tc>
        <w:tc>
          <w:tcPr>
            <w:tcW w:w="69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DDDDD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В случае, если на участие в торгах по конкретному лоту подана заявка только одним участником, предмет аукциона может быть продан этому участнику при его согласии по начальной цене, увеличенной на 5 процентов путем подачи ставки.</w:t>
            </w:r>
          </w:p>
        </w:tc>
      </w:tr>
      <w:tr w:rsidR="00240711" w:rsidRPr="00240711" w:rsidTr="00240711">
        <w:trPr>
          <w:trHeight w:val="750"/>
          <w:tblCellSpacing w:w="15" w:type="dxa"/>
        </w:trPr>
        <w:tc>
          <w:tcPr>
            <w:tcW w:w="4208" w:type="dxa"/>
            <w:tcBorders>
              <w:bottom w:val="single" w:sz="6" w:space="0" w:color="CDCDCD"/>
            </w:tcBorders>
            <w:shd w:val="clear" w:color="auto" w:fill="F4F7F5"/>
            <w:noWrap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Срок подписания договора купли-продажи предмета торгов и оплаты</w:t>
            </w:r>
          </w:p>
        </w:tc>
        <w:tc>
          <w:tcPr>
            <w:tcW w:w="69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F4F7F5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Договор должен быть подписан в течение 30 дней и оплачен в течение 15 дней</w:t>
            </w:r>
          </w:p>
        </w:tc>
      </w:tr>
      <w:tr w:rsidR="00240711" w:rsidRPr="00240711" w:rsidTr="00240711">
        <w:trPr>
          <w:trHeight w:val="750"/>
          <w:tblCellSpacing w:w="15" w:type="dxa"/>
        </w:trPr>
        <w:tc>
          <w:tcPr>
            <w:tcW w:w="4208" w:type="dxa"/>
            <w:tcBorders>
              <w:bottom w:val="single" w:sz="6" w:space="0" w:color="CDCDCD"/>
            </w:tcBorders>
            <w:shd w:val="clear" w:color="auto" w:fill="F2F2F2"/>
            <w:noWrap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Иные сведения, определяемые организатором торгов</w:t>
            </w:r>
          </w:p>
        </w:tc>
        <w:tc>
          <w:tcPr>
            <w:tcW w:w="69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F2F2F2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40711" w:rsidRPr="00240711" w:rsidRDefault="00240711" w:rsidP="00240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</w:pPr>
            <w:r w:rsidRPr="00240711">
              <w:rPr>
                <w:rFonts w:ascii="Arial" w:eastAsia="Times New Roman" w:hAnsi="Arial" w:cs="Arial"/>
                <w:color w:val="2A2A2A"/>
                <w:sz w:val="24"/>
                <w:szCs w:val="24"/>
                <w:lang w:eastAsia="ru-RU"/>
              </w:rPr>
              <w:t>Для участия в торгах претенденту необходимо зарегистрироваться до начала торгов на торговой площадке согласно инструкции: https://torgi.gov.by/instruction</w:t>
            </w:r>
          </w:p>
        </w:tc>
      </w:tr>
    </w:tbl>
    <w:p w:rsidR="00240087" w:rsidRDefault="00240087">
      <w:bookmarkStart w:id="0" w:name="_GoBack"/>
      <w:bookmarkEnd w:id="0"/>
    </w:p>
    <w:sectPr w:rsidR="00240087" w:rsidSect="0024071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11"/>
    <w:rsid w:val="00240087"/>
    <w:rsid w:val="0024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739E-13A8-46B0-8C94-FE879664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2021-10-11T17:34:00Z</dcterms:created>
  <dcterms:modified xsi:type="dcterms:W3CDTF">2021-10-11T17:35:00Z</dcterms:modified>
</cp:coreProperties>
</file>