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460"/>
      </w:tblGrid>
      <w:tr w:rsidR="003A5F96" w:rsidTr="00B449CF">
        <w:tc>
          <w:tcPr>
            <w:tcW w:w="11160" w:type="dxa"/>
            <w:gridSpan w:val="2"/>
          </w:tcPr>
          <w:p w:rsidR="003A5F96" w:rsidRPr="00FD1FAB" w:rsidRDefault="003A5F96" w:rsidP="00B449CF">
            <w:pPr>
              <w:jc w:val="center"/>
              <w:rPr>
                <w:sz w:val="30"/>
              </w:rPr>
            </w:pPr>
            <w:r>
              <w:rPr>
                <w:b/>
                <w:sz w:val="30"/>
              </w:rPr>
              <w:t>Административная процедура № 2.47</w:t>
            </w:r>
            <w:r>
              <w:rPr>
                <w:sz w:val="30"/>
              </w:rPr>
              <w:t>.</w:t>
            </w:r>
            <w:r w:rsidRPr="00FD1FAB">
              <w:rPr>
                <w:b/>
                <w:sz w:val="30"/>
              </w:rPr>
              <w:t>1</w:t>
            </w:r>
          </w:p>
          <w:p w:rsidR="003A5F96" w:rsidRDefault="003A5F96" w:rsidP="00B449CF">
            <w:pPr>
              <w:jc w:val="center"/>
              <w:rPr>
                <w:b/>
                <w:sz w:val="30"/>
              </w:rPr>
            </w:pPr>
            <w:r w:rsidRPr="00523D9A">
              <w:rPr>
                <w:b/>
                <w:sz w:val="30"/>
              </w:rPr>
              <w:t>Принятие решения о досрочном распоряжении средствами семейного капитала:</w:t>
            </w:r>
            <w:r>
              <w:rPr>
                <w:b/>
                <w:sz w:val="30"/>
              </w:rPr>
              <w:t xml:space="preserve"> н</w:t>
            </w:r>
            <w:r w:rsidRPr="00523D9A">
              <w:rPr>
                <w:b/>
                <w:sz w:val="30"/>
              </w:rPr>
              <w:t>а строительство (реконструкцию), приобретение жилых помещений, приобретение доли (долей) в праве собственности на них,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ими</w:t>
            </w:r>
          </w:p>
        </w:tc>
      </w:tr>
      <w:tr w:rsidR="003A5F96" w:rsidRPr="00E85BFC" w:rsidTr="00B449CF">
        <w:tc>
          <w:tcPr>
            <w:tcW w:w="2700" w:type="dxa"/>
            <w:tcMar>
              <w:left w:w="0" w:type="dxa"/>
              <w:right w:w="0" w:type="dxa"/>
            </w:tcMar>
          </w:tcPr>
          <w:p w:rsidR="003A5F96" w:rsidRPr="00E85BFC" w:rsidRDefault="003A5F96" w:rsidP="00B449CF">
            <w:pPr>
              <w:spacing w:line="220" w:lineRule="exact"/>
              <w:rPr>
                <w:b/>
                <w:sz w:val="26"/>
                <w:szCs w:val="26"/>
              </w:rPr>
            </w:pPr>
            <w:r w:rsidRPr="00523D9A">
              <w:rPr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3A5F96" w:rsidRDefault="003A5F96" w:rsidP="00B449C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3A5F96" w:rsidRDefault="003A5F96" w:rsidP="00B449C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Вилейский</w:t>
            </w:r>
            <w:proofErr w:type="spellEnd"/>
            <w:r>
              <w:rPr>
                <w:sz w:val="30"/>
                <w:szCs w:val="30"/>
              </w:rPr>
              <w:t xml:space="preserve"> районный исполнительный комитет</w:t>
            </w:r>
          </w:p>
          <w:p w:rsidR="003A5F96" w:rsidRPr="003F7367" w:rsidRDefault="003A5F96" w:rsidP="00B449C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(г. Вилейка, ул. Партизанская, 44)</w:t>
            </w:r>
          </w:p>
        </w:tc>
      </w:tr>
      <w:tr w:rsidR="003A5F96" w:rsidRPr="00A14D7E" w:rsidTr="00B449CF">
        <w:trPr>
          <w:trHeight w:val="274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3A5F96" w:rsidRPr="00E85BFC" w:rsidRDefault="003A5F96" w:rsidP="00B449CF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Документы и (или</w:t>
            </w:r>
            <w:r>
              <w:rPr>
                <w:b/>
                <w:sz w:val="26"/>
                <w:szCs w:val="26"/>
              </w:rPr>
              <w:t>)</w:t>
            </w:r>
            <w:r w:rsidRPr="00E85BFC">
              <w:rPr>
                <w:b/>
                <w:sz w:val="26"/>
                <w:szCs w:val="26"/>
              </w:rPr>
              <w:t xml:space="preserve"> сведения, представляемые гражданином для осуществления административной процедуры</w:t>
            </w:r>
          </w:p>
          <w:p w:rsidR="003A5F96" w:rsidRPr="00E85BFC" w:rsidRDefault="003A5F96" w:rsidP="00B449CF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заявление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паспорт или иной документ, удостоверяющий личность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решение или копия решения (выписка из решения) о назначении семейного капитала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справка о состоянии на учете нуждающихся в улучшении жилищных условий на дату обращения (при строительстве (реконструкции), приобретении жилых помещений, приобретении доли (долей) в праве собственности на них) или на дату заключения кредитного договора, договора займа (при погашении задолженности по кредитам, займам организаций, предоставленным на указанные цели) – в случае состояния на учете нуждающихся в улучшении жилищных условий по месту работы (службы)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землей, документы, подтверждающие наличие согласованной проектной документации и разрешения на строительство (реконструкцию), – в случае строительства (реконструкции) одноквартирного жилого дома, квартиры в блокированном жилом доме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договор создания объекта долевого строительства – в случае строительства (реконструкции) жилого помещения в порядке долевого участия в жилищном строительстве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выписка из решения общего собрания организации застройщиков (собрания уполномоченных) о приеме гражданина в эту организацию – в случае строительства (реконструкции) жилого помещения в составе организации застройщиков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предварительный договор купли-продажи жилого помещения, удостоверенный нотариально либо оформленный в простой письменной форме, заключение и отчет о независимой оценке стоимости жилого помещения, определенной с использованием рыночных методов оценки, 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 xml:space="preserve">предварительный договор купли-продажи доли (долей) в праве собственности на жилое помещение, удостоверенный нотариально либо оформленный в простой письменной форме, заключение и отчет о </w:t>
            </w:r>
            <w:r w:rsidRPr="00AC4E29">
              <w:rPr>
                <w:sz w:val="26"/>
                <w:szCs w:val="26"/>
              </w:rPr>
              <w:lastRenderedPageBreak/>
              <w:t xml:space="preserve">независимой оценке стоимости приобретаемой доли (долей) жилого помещения, определенной с использованием рыночных методов оценки, документ, подтверждающий право собственности на долю (доли) в праве собственности на это жилое помещение, – в случае приобретения доли (долей) в праве собственности на жилое помещение (за исключением жилого помещения, строительство которого осуществлялось по государственному заказу) 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зарегистрированный договор купли-продажи жилого помещения – в случае приобретения жилого помещения, строительство которого осуществлялось по государственному заказу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кредитный договор (договор о переводе долга, о приеме задолженности по кредиту), договор займа, предусматривающие предоставление кредита, займа организации на строительство (реконструкцию) или приобретение жилого помещения, – в случае погашения задолженности по кредитам, займам организаций, предоставленным на строительство (реконструкцию) или приобретение жилого помещения, и выплаты процентов за пользование ими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кредитный договор (договор о переводе долга, о приеме задолженности по кредиту), договор займа, предусматривающие предоставление кредита, займа организации на приобретение доли (долей) в праве собственности на жилое помещение, документ, подтверждающий право собственности на приобретенное жилое помещение, – в случае погашения задолженности по кредитам, займам организаций, предоставленным на приобретение доли (долей) в праве собственности на жилое помещение, и выплаты процентов за пользование ими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AC4E29">
              <w:rPr>
                <w:sz w:val="26"/>
                <w:szCs w:val="26"/>
              </w:rPr>
              <w:t>удочерителя</w:t>
            </w:r>
            <w:proofErr w:type="spellEnd"/>
            <w:r w:rsidRPr="00AC4E29">
              <w:rPr>
                <w:sz w:val="26"/>
                <w:szCs w:val="26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AC4E29">
              <w:rPr>
                <w:sz w:val="26"/>
                <w:szCs w:val="26"/>
              </w:rPr>
              <w:t>удочерителя</w:t>
            </w:r>
            <w:proofErr w:type="spellEnd"/>
            <w:r w:rsidRPr="00AC4E29">
              <w:rPr>
                <w:sz w:val="26"/>
                <w:szCs w:val="26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этих детей досрочно используются средства семейного капитала и (или) при их 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досрочно </w:t>
            </w:r>
            <w:r w:rsidRPr="00AC4E29">
              <w:rPr>
                <w:sz w:val="26"/>
                <w:szCs w:val="26"/>
              </w:rPr>
              <w:lastRenderedPageBreak/>
              <w:t>используются средства семейного капитала, а также при выделении долей семейного капитала</w:t>
            </w:r>
          </w:p>
          <w:p w:rsidR="00AC4E29" w:rsidRPr="00AC4E29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3A5F96" w:rsidRPr="00A14D7E" w:rsidRDefault="00AC4E29" w:rsidP="00AC4E29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  <w:r w:rsidRPr="00AC4E29">
              <w:rPr>
                <w:sz w:val="26"/>
                <w:szCs w:val="26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копии решения (постановления) суда, определения о судебном приказе о взыскании алиментов, Соглашение об уплате алиментов, копия решения суда о признании гражданина недееспособным (ограниченно дееспособным) или иной документ, подтверждающий исключение из состава семьи гражданина, которому назначен семейный капитал, или невозможность его обращения, – в случае обращения члена семьи, не являющегося гражданином, которому назначен семейный капитал</w:t>
            </w:r>
            <w:bookmarkStart w:id="0" w:name="_GoBack"/>
            <w:bookmarkEnd w:id="0"/>
          </w:p>
        </w:tc>
      </w:tr>
      <w:tr w:rsidR="003A5F96" w:rsidRPr="00A14D7E" w:rsidTr="00B449CF">
        <w:trPr>
          <w:trHeight w:val="2327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3A5F96" w:rsidRPr="00E85BFC" w:rsidRDefault="003A5F96" w:rsidP="00B449CF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lastRenderedPageBreak/>
              <w:t>Документы и (или) сведения, запрашиваемые государственным органом</w:t>
            </w:r>
            <w:r w:rsidRPr="00E85BFC">
              <w:rPr>
                <w:rStyle w:val="a5"/>
                <w:b/>
                <w:sz w:val="26"/>
                <w:szCs w:val="26"/>
              </w:rPr>
              <w:endnoteReference w:customMarkFollows="1" w:id="1"/>
              <w:sym w:font="Symbol" w:char="F02A"/>
            </w:r>
          </w:p>
          <w:p w:rsidR="003A5F96" w:rsidRPr="00E85BFC" w:rsidRDefault="003A5F96" w:rsidP="00B449CF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3A5F96" w:rsidRDefault="003A5F96" w:rsidP="003A5F96">
            <w:pPr>
              <w:autoSpaceDE w:val="0"/>
              <w:autoSpaceDN w:val="0"/>
              <w:adjustRightInd w:val="0"/>
              <w:spacing w:line="240" w:lineRule="exact"/>
              <w:ind w:left="57" w:right="4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1A6658">
              <w:rPr>
                <w:sz w:val="26"/>
                <w:szCs w:val="26"/>
                <w:lang w:eastAsia="en-US"/>
              </w:rPr>
              <w:t xml:space="preserve">сведения об открытии счета (отдельного счета) по учету вклада (депозита) «Семейный капитал» (если такие сведения отсутствуют в личном деле </w:t>
            </w:r>
            <w:proofErr w:type="gramStart"/>
            <w:r w:rsidRPr="001A6658">
              <w:rPr>
                <w:sz w:val="26"/>
                <w:szCs w:val="26"/>
                <w:lang w:eastAsia="en-US"/>
              </w:rPr>
              <w:t>гражданина)*</w:t>
            </w:r>
            <w:proofErr w:type="gramEnd"/>
            <w:r>
              <w:rPr>
                <w:sz w:val="26"/>
                <w:szCs w:val="26"/>
                <w:lang w:eastAsia="en-US"/>
              </w:rPr>
              <w:t>;</w:t>
            </w:r>
          </w:p>
          <w:p w:rsidR="003A5F96" w:rsidRPr="001A6658" w:rsidRDefault="003A5F96" w:rsidP="003A5F96">
            <w:pPr>
              <w:autoSpaceDE w:val="0"/>
              <w:autoSpaceDN w:val="0"/>
              <w:adjustRightInd w:val="0"/>
              <w:spacing w:line="240" w:lineRule="exact"/>
              <w:ind w:left="57" w:right="4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1A6658">
              <w:rPr>
                <w:sz w:val="26"/>
                <w:szCs w:val="26"/>
                <w:lang w:eastAsia="en-US"/>
              </w:rPr>
              <w:t>сведения о лишении родительских прав, отмене усыновления (удочерения), отобрании ребенка (детей) из семьи по решению суда, отказе от ребенка (детей)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A5F96" w:rsidRPr="001A6658" w:rsidRDefault="003A5F96" w:rsidP="003A5F96">
            <w:pPr>
              <w:autoSpaceDE w:val="0"/>
              <w:autoSpaceDN w:val="0"/>
              <w:adjustRightInd w:val="0"/>
              <w:spacing w:line="240" w:lineRule="exact"/>
              <w:ind w:left="57" w:right="4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1A6658">
              <w:rPr>
                <w:sz w:val="26"/>
                <w:szCs w:val="26"/>
                <w:lang w:eastAsia="en-US"/>
              </w:rPr>
              <w:t>сведения о признании ребенка (детей) находящимся в социально опасном положении или нуждающимся в государственной защите,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A5F96" w:rsidRPr="001A6658" w:rsidRDefault="003A5F96" w:rsidP="003A5F96">
            <w:pPr>
              <w:autoSpaceDE w:val="0"/>
              <w:autoSpaceDN w:val="0"/>
              <w:adjustRightInd w:val="0"/>
              <w:spacing w:line="240" w:lineRule="exact"/>
              <w:ind w:left="57" w:right="4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1A6658">
              <w:rPr>
                <w:sz w:val="26"/>
                <w:szCs w:val="26"/>
                <w:lang w:eastAsia="en-US"/>
              </w:rPr>
      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A5F96" w:rsidRPr="001A6658" w:rsidRDefault="003A5F96" w:rsidP="003A5F96">
            <w:pPr>
              <w:autoSpaceDE w:val="0"/>
              <w:autoSpaceDN w:val="0"/>
              <w:adjustRightInd w:val="0"/>
              <w:spacing w:line="240" w:lineRule="exact"/>
              <w:ind w:left="57" w:right="4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1A6658">
              <w:rPr>
                <w:sz w:val="26"/>
                <w:szCs w:val="26"/>
                <w:lang w:eastAsia="en-US"/>
              </w:rPr>
              <w:t xml:space="preserve">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(в случае состояния на учете нуждающихся 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</w:t>
            </w:r>
            <w:r w:rsidRPr="001A6658">
              <w:rPr>
                <w:sz w:val="26"/>
                <w:szCs w:val="26"/>
                <w:lang w:eastAsia="en-US"/>
              </w:rPr>
              <w:t>в улучшении жилищных условий в местном исполнительном и распорядительном органе) – при строительстве (реконструкции), приобретении жилых помещений, приобретении доли (долей) в праве собственности на них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A5F96" w:rsidRPr="001A6658" w:rsidRDefault="003A5F96" w:rsidP="003A5F96">
            <w:pPr>
              <w:autoSpaceDE w:val="0"/>
              <w:autoSpaceDN w:val="0"/>
              <w:adjustRightInd w:val="0"/>
              <w:spacing w:line="240" w:lineRule="exact"/>
              <w:ind w:left="57" w:right="4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1A6658">
              <w:rPr>
                <w:sz w:val="26"/>
                <w:szCs w:val="26"/>
                <w:lang w:eastAsia="en-US"/>
              </w:rPr>
              <w:t>справка о состоянии на учете нуждающихся в улучшении жилищных условий на дату заключения кредитного договора (в случае состояния на учете нуждающихся в улучшении жилищных условий в местном исполнительном и распорядительном органе) – при погашении задолженности по кредитам, займам организаций, предоставленным на строительство (реконструкцию), приобретение жилых помещений, приобретение доли (долей) в праве собственности на них (в том числе на основании договоров о переводе долга, о приеме задолженности по кредиту), и выплате процентов за пользование этими кредитами, займами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A5F96" w:rsidRPr="001A6658" w:rsidRDefault="003A5F96" w:rsidP="003A5F96">
            <w:pPr>
              <w:autoSpaceDE w:val="0"/>
              <w:autoSpaceDN w:val="0"/>
              <w:adjustRightInd w:val="0"/>
              <w:spacing w:line="240" w:lineRule="exact"/>
              <w:ind w:left="57" w:right="4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1A6658">
              <w:rPr>
                <w:sz w:val="26"/>
                <w:szCs w:val="26"/>
                <w:lang w:eastAsia="en-US"/>
              </w:rPr>
              <w:t>сведения о направлении на строительство (реконструкцию) – при строительстве (реконструкции) жилого помещения в составе организации застройщиков либо на основании договора создания объекта долевого строительства, погашении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A5F96" w:rsidRPr="001A6658" w:rsidRDefault="003A5F96" w:rsidP="003A5F96">
            <w:pPr>
              <w:autoSpaceDE w:val="0"/>
              <w:autoSpaceDN w:val="0"/>
              <w:adjustRightInd w:val="0"/>
              <w:spacing w:line="240" w:lineRule="exact"/>
              <w:ind w:left="57" w:right="4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1A6658">
              <w:rPr>
                <w:sz w:val="26"/>
                <w:szCs w:val="26"/>
                <w:lang w:eastAsia="en-US"/>
              </w:rPr>
              <w:t>сведения о том, что одноквартирный (блокированный) жилой дом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A6658">
              <w:rPr>
                <w:sz w:val="26"/>
                <w:szCs w:val="26"/>
                <w:lang w:eastAsia="en-US"/>
              </w:rPr>
              <w:t>не введен в эксплуатацию и не начата процедура изъятия земельного участка, – при строительстве одноквартирных жилых домов, квартир в блокированных жилых домах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A5F96" w:rsidRPr="001A6658" w:rsidRDefault="003A5F96" w:rsidP="003A5F96">
            <w:pPr>
              <w:autoSpaceDE w:val="0"/>
              <w:autoSpaceDN w:val="0"/>
              <w:adjustRightInd w:val="0"/>
              <w:spacing w:line="240" w:lineRule="exact"/>
              <w:ind w:left="57" w:right="4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1A6658">
              <w:rPr>
                <w:sz w:val="26"/>
                <w:szCs w:val="26"/>
                <w:lang w:eastAsia="en-US"/>
              </w:rPr>
              <w:t xml:space="preserve">акт обследования состояния жилого помещения (части жилого помещения), которое (доля (доли) в праве собственности на которое) приобретается с досрочным использованием средств семейного капитала, на соответствие (несоответствие) установленным для проживания санитарным и техническим требованиям – при приобретении жилого </w:t>
            </w:r>
            <w:r w:rsidRPr="001A6658">
              <w:rPr>
                <w:sz w:val="26"/>
                <w:szCs w:val="26"/>
                <w:lang w:eastAsia="en-US"/>
              </w:rPr>
              <w:lastRenderedPageBreak/>
              <w:t>помещения, доли (долей) в праве собственности на него (за исключением жилого помещения, строительство которого осуществлялось по государственному заказу)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A5F96" w:rsidRPr="00CC544E" w:rsidRDefault="003A5F96" w:rsidP="003A5F96">
            <w:pPr>
              <w:autoSpaceDE w:val="0"/>
              <w:autoSpaceDN w:val="0"/>
              <w:adjustRightInd w:val="0"/>
              <w:spacing w:line="240" w:lineRule="exact"/>
              <w:ind w:left="57" w:right="4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1A6658">
              <w:rPr>
                <w:sz w:val="26"/>
                <w:szCs w:val="26"/>
                <w:lang w:eastAsia="en-US"/>
              </w:rPr>
              <w:t>сведения об отсутствии в реестрах ветхих домов и реестрах пустующих домов (с 1 января 2023 г. – в государственном информационном ресурсе «Единый реестр пустующих домов») одноквартирных жилых домов, квартир в блокированных жилых домах – при приобретении таких жилых домов, квартир, доли (долей) в праве собственности на них</w:t>
            </w:r>
          </w:p>
        </w:tc>
      </w:tr>
      <w:tr w:rsidR="003A5F96" w:rsidRPr="00A14D7E" w:rsidTr="00B449CF">
        <w:tc>
          <w:tcPr>
            <w:tcW w:w="2700" w:type="dxa"/>
            <w:tcMar>
              <w:left w:w="0" w:type="dxa"/>
              <w:right w:w="0" w:type="dxa"/>
            </w:tcMar>
          </w:tcPr>
          <w:p w:rsidR="003A5F96" w:rsidRPr="00E85BFC" w:rsidRDefault="003A5F96" w:rsidP="00B449CF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3A5F96" w:rsidRPr="00A14D7E" w:rsidRDefault="003A5F96" w:rsidP="00B449CF">
            <w:pPr>
              <w:spacing w:line="280" w:lineRule="exact"/>
              <w:rPr>
                <w:sz w:val="26"/>
                <w:szCs w:val="26"/>
              </w:rPr>
            </w:pPr>
            <w:r w:rsidRPr="00A14D7E">
              <w:rPr>
                <w:sz w:val="26"/>
                <w:szCs w:val="26"/>
              </w:rPr>
              <w:t>бесплатно</w:t>
            </w:r>
          </w:p>
        </w:tc>
      </w:tr>
      <w:tr w:rsidR="003A5F96" w:rsidRPr="00A14D7E" w:rsidTr="00B449CF">
        <w:trPr>
          <w:trHeight w:val="872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3A5F96" w:rsidRPr="00E85BFC" w:rsidRDefault="003A5F96" w:rsidP="00B449CF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3A5F96" w:rsidRPr="00A14D7E" w:rsidRDefault="003A5F96" w:rsidP="00B449CF">
            <w:pPr>
              <w:pStyle w:val="table10"/>
              <w:spacing w:after="0" w:line="280" w:lineRule="exact"/>
              <w:rPr>
                <w:sz w:val="26"/>
                <w:szCs w:val="26"/>
              </w:rPr>
            </w:pPr>
            <w:r w:rsidRPr="00A14D7E">
              <w:rPr>
                <w:sz w:val="26"/>
                <w:szCs w:val="26"/>
              </w:rPr>
              <w:t>1 месяц со дня подачи заявления</w:t>
            </w:r>
          </w:p>
        </w:tc>
      </w:tr>
      <w:tr w:rsidR="003A5F96" w:rsidRPr="00A14D7E" w:rsidTr="00B449CF">
        <w:tc>
          <w:tcPr>
            <w:tcW w:w="2700" w:type="dxa"/>
            <w:tcMar>
              <w:left w:w="0" w:type="dxa"/>
              <w:right w:w="0" w:type="dxa"/>
            </w:tcMar>
          </w:tcPr>
          <w:p w:rsidR="003A5F96" w:rsidRPr="00E85BFC" w:rsidRDefault="003A5F96" w:rsidP="00B449CF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Срок действия справки, другого документа (решения), выдаваемых (</w:t>
            </w:r>
            <w:r>
              <w:rPr>
                <w:b/>
                <w:sz w:val="26"/>
                <w:szCs w:val="26"/>
              </w:rPr>
              <w:t>принимаемого</w:t>
            </w:r>
            <w:r w:rsidRPr="00E85BFC">
              <w:rPr>
                <w:b/>
                <w:sz w:val="26"/>
                <w:szCs w:val="26"/>
              </w:rPr>
              <w:t>) при осуществлении административной процедуры</w:t>
            </w: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3A5F96" w:rsidRPr="00A14D7E" w:rsidRDefault="003A5F96" w:rsidP="00B449CF">
            <w:pPr>
              <w:spacing w:line="280" w:lineRule="exact"/>
              <w:rPr>
                <w:sz w:val="26"/>
                <w:szCs w:val="26"/>
              </w:rPr>
            </w:pPr>
            <w:r w:rsidRPr="00A14D7E">
              <w:rPr>
                <w:sz w:val="26"/>
                <w:szCs w:val="26"/>
              </w:rPr>
              <w:t>единовременно</w:t>
            </w:r>
          </w:p>
        </w:tc>
      </w:tr>
    </w:tbl>
    <w:p w:rsidR="003D640F" w:rsidRDefault="003A5F96">
      <w:r>
        <w:rPr>
          <w:rStyle w:val="a5"/>
          <w:sz w:val="26"/>
        </w:rPr>
        <w:sym w:font="Symbol" w:char="F02A"/>
      </w:r>
      <w:r>
        <w:rPr>
          <w:sz w:val="26"/>
        </w:rPr>
        <w:t xml:space="preserve"> </w:t>
      </w:r>
    </w:p>
    <w:sectPr w:rsidR="003D640F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428" w:rsidRDefault="00C45428" w:rsidP="003A5F96">
      <w:r>
        <w:separator/>
      </w:r>
    </w:p>
  </w:endnote>
  <w:endnote w:type="continuationSeparator" w:id="0">
    <w:p w:rsidR="00C45428" w:rsidRDefault="00C45428" w:rsidP="003A5F96">
      <w:r>
        <w:continuationSeparator/>
      </w:r>
    </w:p>
  </w:endnote>
  <w:endnote w:id="1">
    <w:p w:rsidR="003A5F96" w:rsidRPr="00924F3D" w:rsidRDefault="003A5F96" w:rsidP="003A5F96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428" w:rsidRDefault="00C45428" w:rsidP="003A5F96">
      <w:r>
        <w:separator/>
      </w:r>
    </w:p>
  </w:footnote>
  <w:footnote w:type="continuationSeparator" w:id="0">
    <w:p w:rsidR="00C45428" w:rsidRDefault="00C45428" w:rsidP="003A5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4E"/>
    <w:rsid w:val="0008194E"/>
    <w:rsid w:val="001C160F"/>
    <w:rsid w:val="0031739F"/>
    <w:rsid w:val="003A5F96"/>
    <w:rsid w:val="003D640F"/>
    <w:rsid w:val="00697607"/>
    <w:rsid w:val="00AC4E29"/>
    <w:rsid w:val="00B66A97"/>
    <w:rsid w:val="00C45428"/>
    <w:rsid w:val="00D411C1"/>
    <w:rsid w:val="00E5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EAA31-B016-4C4C-BC8A-8CF38DB0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F96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A5F96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sid w:val="003A5F96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A5F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endnote reference"/>
    <w:semiHidden/>
    <w:rsid w:val="003A5F96"/>
    <w:rPr>
      <w:vertAlign w:val="superscript"/>
    </w:rPr>
  </w:style>
  <w:style w:type="character" w:customStyle="1" w:styleId="table100">
    <w:name w:val="table10 Знак"/>
    <w:link w:val="table10"/>
    <w:rsid w:val="003A5F96"/>
    <w:rPr>
      <w:rFonts w:ascii="Times New Roman" w:eastAsia="Times New Roman" w:hAnsi="Times New Roman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mike</cp:lastModifiedBy>
  <cp:revision>2</cp:revision>
  <dcterms:created xsi:type="dcterms:W3CDTF">2024-05-30T11:01:00Z</dcterms:created>
  <dcterms:modified xsi:type="dcterms:W3CDTF">2024-05-30T11:01:00Z</dcterms:modified>
</cp:coreProperties>
</file>