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60" w:type="dxa"/>
        <w:jc w:val="lef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8615"/>
      </w:tblGrid>
      <w:tr>
        <w:trPr/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 2.33.4</w:t>
            </w:r>
          </w:p>
          <w:p>
            <w:pPr>
              <w:pStyle w:val="NormalWeb"/>
              <w:tabs>
                <w:tab w:val="clear" w:pos="708"/>
              </w:tabs>
              <w:bidi w:val="0"/>
              <w:spacing w:beforeAutospacing="1" w:afterAutospacing="1"/>
              <w:ind w:left="0" w:right="0" w:hanging="0"/>
              <w:jc w:val="both"/>
              <w:rPr/>
            </w:pPr>
            <w:r>
              <w:rPr>
                <w:b/>
                <w:bCs/>
                <w:sz w:val="30"/>
                <w:szCs w:val="30"/>
              </w:rPr>
              <w:t>Принятие решения о предоставлении (об отказе в предоставлении) государственной адресной социальной помощи в виде обеспечения продуктами питания детей первых двух лет жизни</w:t>
            </w:r>
          </w:p>
        </w:tc>
      </w:tr>
      <w:tr>
        <w:trPr/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Служба «одно окно»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Вилейский районный исполнительный комитет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(г. Вилейка, ул.Партизанская, 44)</w:t>
            </w:r>
          </w:p>
        </w:tc>
      </w:tr>
      <w:tr>
        <w:trPr>
          <w:trHeight w:val="1126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юридическим лицом и индивидуальным предпринимателем для осуществления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заявление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договор ренты и (или) пожизненного содержания с иждивением – для граждан, заключивших указанный договор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 – за исключением семей при рождении и воспитании двойни или более детей</w:t>
            </w:r>
          </w:p>
        </w:tc>
      </w:tr>
      <w:tr>
        <w:trPr>
          <w:trHeight w:val="1126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Fonts w:eastAsia="Symbol" w:cs="Symbol" w:ascii="Symbol" w:hAnsi="Symbol"/>
                <w:b/>
                <w:bCs/>
                <w:sz w:val="26"/>
                <w:szCs w:val="26"/>
              </w:rPr>
              <w:t>*</w:t>
            </w:r>
            <w:r>
              <w:rPr>
                <w:rStyle w:val="EndnoteAnchor"/>
                <w:b/>
                <w:bCs/>
                <w:sz w:val="26"/>
                <w:szCs w:val="26"/>
                <w:vertAlign w:val="superscript"/>
              </w:rPr>
              <w:endnoteReference w:id="2"/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20" w:before="0" w:after="240"/>
              <w:ind w:left="57" w:right="44" w:hanging="0"/>
              <w:jc w:val="both"/>
              <w:rPr/>
            </w:pPr>
            <w:r>
              <w:rPr>
                <w:sz w:val="26"/>
                <w:szCs w:val="26"/>
              </w:rPr>
              <w:t>справки о месте жительства и составе семьи или копии лицевого счета (при необходимости)</w:t>
            </w:r>
          </w:p>
          <w:p>
            <w:pPr>
              <w:pStyle w:val="Normal"/>
              <w:bidi w:val="0"/>
              <w:spacing w:lineRule="exact" w:line="220" w:before="0" w:after="240"/>
              <w:ind w:left="57" w:right="44" w:hanging="0"/>
              <w:jc w:val="both"/>
              <w:rPr/>
            </w:pPr>
            <w:r>
              <w:rPr>
                <w:sz w:val="26"/>
                <w:szCs w:val="26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</w:p>
          <w:p>
            <w:pPr>
              <w:pStyle w:val="Normal"/>
              <w:bidi w:val="0"/>
              <w:ind w:left="0" w:right="0" w:hanging="0"/>
              <w:rPr/>
            </w:pPr>
            <w:r>
              <w:rPr>
                <w:sz w:val="26"/>
                <w:szCs w:val="26"/>
              </w:rPr>
              <w:t>справки о принадлежащих гражданину и членам его семьи правах на объекты недвижимого имущества либо об отсутствии таких прав (при необходимости)**</w:t>
            </w:r>
          </w:p>
        </w:tc>
      </w:tr>
      <w:tr>
        <w:trPr/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бесплатно</w:t>
            </w:r>
          </w:p>
        </w:tc>
      </w:tr>
      <w:tr>
        <w:trPr>
          <w:trHeight w:val="1129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>
        <w:trPr/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на каждые 6 месяцев до достижения ребенком возраста двух лет</w:t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/>
      </w:pPr>
      <w:r>
        <w:rPr/>
      </w:r>
    </w:p>
    <w:sectPr>
      <w:endnotePr>
        <w:numFmt w:val="lowerRoman"/>
      </w:endnotePr>
      <w:type w:val="nextPage"/>
      <w:pgSz w:w="11906" w:h="16838"/>
      <w:pgMar w:left="720" w:right="386" w:header="0" w:top="360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bidi w:val="0"/>
        <w:jc w:val="left"/>
        <w:rPr/>
      </w:pPr>
      <w:r>
        <w:rPr>
          <w:rStyle w:val="EndnoteCharacters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Symbol" w:cs="Times New Roman"/>
      <w:color w:val="000000"/>
      <w:kern w:val="2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rFonts w:ascii="Times New Roman" w:hAnsi="Times New Roman" w:eastAsia="MS Mincho"/>
      <w:sz w:val="28"/>
      <w:szCs w:val="28"/>
      <w:lang w:eastAsia="ja-JP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cs="Cambria"/>
      <w:b/>
      <w:bCs/>
      <w:kern w:val="2"/>
      <w:sz w:val="32"/>
      <w:szCs w:val="32"/>
    </w:rPr>
  </w:style>
  <w:style w:type="character" w:styleId="Style13">
    <w:name w:val="Текст концевой сноски Знак"/>
    <w:basedOn w:val="DefaultParagraphFont"/>
    <w:qFormat/>
    <w:rPr>
      <w:sz w:val="20"/>
      <w:szCs w:val="20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3">
    <w:name w:val="Основной текст 3 Знак"/>
    <w:basedOn w:val="DefaultParagraphFont"/>
    <w:qFormat/>
    <w:rPr>
      <w:sz w:val="16"/>
      <w:szCs w:val="16"/>
    </w:rPr>
  </w:style>
  <w:style w:type="character" w:styleId="2">
    <w:name w:val="Основной текст 2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Table10">
    <w:name w:val="table10 Знак"/>
    <w:basedOn w:val="DefaultParagraphFont"/>
    <w:qFormat/>
    <w:rPr/>
  </w:style>
  <w:style w:type="character" w:styleId="Style16">
    <w:name w:val="Основной текст с отступом Знак"/>
    <w:basedOn w:val="DefaultParagraphFont"/>
    <w:qFormat/>
    <w:rPr/>
  </w:style>
  <w:style w:type="character" w:styleId="Style17">
    <w:name w:val="Верхний колонтитул Знак"/>
    <w:basedOn w:val="DefaultParagraphFont"/>
    <w:qFormat/>
    <w:rPr/>
  </w:style>
  <w:style w:type="character" w:styleId="Datepr">
    <w:name w:val="datepr"/>
    <w:basedOn w:val="DefaultParagraphFont"/>
    <w:qFormat/>
    <w:rPr>
      <w:rFonts w:ascii="Times New Roman" w:hAnsi="Times New Roman"/>
    </w:rPr>
  </w:style>
  <w:style w:type="character" w:styleId="Number">
    <w:name w:val="number"/>
    <w:basedOn w:val="DefaultParagraphFont"/>
    <w:qFormat/>
    <w:rPr>
      <w:rFonts w:ascii="Times New Roman" w:hAnsi="Times New Roman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Table101">
    <w:name w:val="table10"/>
    <w:basedOn w:val="Normal"/>
    <w:qFormat/>
    <w:pPr>
      <w:spacing w:before="0" w:after="100"/>
    </w:pPr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BodyText3">
    <w:name w:val="Body Text 3"/>
    <w:basedOn w:val="Normal"/>
    <w:qFormat/>
    <w:pPr/>
    <w:rPr>
      <w:sz w:val="30"/>
      <w:szCs w:val="30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30"/>
      <w:szCs w:val="3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Знак Знак 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11">
    <w:name w:val="Знак Знак Знак1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19">
    <w:name w:val="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Newncpi">
    <w:name w:val="newncpi"/>
    <w:basedOn w:val="Normal"/>
    <w:qFormat/>
    <w:pPr>
      <w:ind w:firstLine="567"/>
      <w:jc w:val="both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811</Words>
  <Characters>5427</Characters>
  <CharactersWithSpaces>4626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2015-07-07T09:22:00Z</dcterms:created>
  <dc:creator>1</dc:creator>
  <dc:description/>
  <dc:language>en-US</dc:language>
  <cp:lastModifiedBy/>
  <cp:lastPrinted>2020-09-24T10:57:00Z</cp:lastPrinted>
  <dcterms:modified xsi:type="dcterms:W3CDTF">2020-09-24T10:57:00Z</dcterms:modified>
  <cp:revision>23</cp:revision>
  <dc:subject/>
  <dc:title>Административная процедура №1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