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8490"/>
      </w:tblGrid>
      <w:tr w:rsidR="00A00F9A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A00F9A" w:rsidRDefault="00A00F9A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bCs/>
                <w:sz w:val="30"/>
                <w:szCs w:val="30"/>
              </w:rPr>
              <w:t>Административная процедура №</w:t>
            </w:r>
            <w:r w:rsidR="002C6691"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1</w:t>
            </w:r>
            <w:r w:rsidR="00897A29">
              <w:rPr>
                <w:b/>
                <w:bCs/>
                <w:sz w:val="30"/>
                <w:szCs w:val="30"/>
              </w:rPr>
              <w:t>.</w:t>
            </w:r>
            <w:r w:rsidR="0093218C">
              <w:rPr>
                <w:b/>
                <w:bCs/>
                <w:sz w:val="30"/>
                <w:szCs w:val="30"/>
              </w:rPr>
              <w:t>6</w:t>
            </w:r>
          </w:p>
          <w:p w:rsidR="00A00F9A" w:rsidRPr="0093218C" w:rsidRDefault="00A00F9A" w:rsidP="00C05C6A">
            <w:pPr>
              <w:spacing w:after="100"/>
              <w:jc w:val="center"/>
              <w:rPr>
                <w:b/>
                <w:bCs/>
                <w:sz w:val="28"/>
                <w:szCs w:val="28"/>
              </w:rPr>
            </w:pPr>
            <w:r w:rsidRPr="0093218C">
              <w:rPr>
                <w:b/>
                <w:bCs/>
                <w:sz w:val="28"/>
                <w:szCs w:val="28"/>
              </w:rPr>
              <w:t xml:space="preserve">Принятие решения </w:t>
            </w:r>
            <w:r w:rsidR="00D14996">
              <w:rPr>
                <w:b/>
                <w:bCs/>
                <w:sz w:val="28"/>
                <w:szCs w:val="28"/>
              </w:rPr>
              <w:t xml:space="preserve">о </w:t>
            </w:r>
            <w:r w:rsidR="002C6691">
              <w:rPr>
                <w:b/>
                <w:bCs/>
                <w:sz w:val="28"/>
                <w:szCs w:val="28"/>
              </w:rPr>
              <w:t>включении</w:t>
            </w:r>
            <w:r w:rsidR="00D14996" w:rsidRPr="00D14996">
              <w:rPr>
                <w:b/>
                <w:bCs/>
                <w:sz w:val="28"/>
                <w:szCs w:val="28"/>
              </w:rPr>
              <w:t xml:space="preserve"> в списки на получение льготных кредитов гра</w:t>
            </w:r>
            <w:r w:rsidR="00D14996" w:rsidRPr="00D14996">
              <w:rPr>
                <w:b/>
                <w:bCs/>
                <w:sz w:val="28"/>
                <w:szCs w:val="28"/>
              </w:rPr>
              <w:t>ж</w:t>
            </w:r>
            <w:r w:rsidR="00D14996" w:rsidRPr="00D14996">
              <w:rPr>
                <w:b/>
                <w:bCs/>
                <w:sz w:val="28"/>
                <w:szCs w:val="28"/>
              </w:rPr>
              <w:t xml:space="preserve">дан, состоящих на учете нуждающихся в улучшении жилищных условий по месту </w:t>
            </w:r>
            <w:r w:rsidR="00C05C6A">
              <w:rPr>
                <w:b/>
                <w:bCs/>
                <w:sz w:val="28"/>
                <w:szCs w:val="28"/>
              </w:rPr>
              <w:br/>
            </w:r>
            <w:r w:rsidR="00D14996" w:rsidRPr="00D14996">
              <w:rPr>
                <w:b/>
                <w:bCs/>
                <w:sz w:val="28"/>
                <w:szCs w:val="28"/>
              </w:rPr>
              <w:t>жительства (работы, службы) и желающих улучшить свои жилищные условия путем строительства (реконструкции) или приобретения жилых помещений</w:t>
            </w:r>
          </w:p>
        </w:tc>
      </w:tr>
      <w:tr w:rsidR="00A00F9A" w:rsidRPr="006E0C12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A00F9A" w:rsidRPr="00B64EF2" w:rsidRDefault="00A00F9A" w:rsidP="00B64EF2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64EF2">
              <w:rPr>
                <w:b/>
                <w:bCs/>
                <w:sz w:val="26"/>
                <w:szCs w:val="26"/>
              </w:rPr>
              <w:t>Наименование стру</w:t>
            </w:r>
            <w:r w:rsidRPr="00B64EF2">
              <w:rPr>
                <w:b/>
                <w:bCs/>
                <w:sz w:val="26"/>
                <w:szCs w:val="26"/>
              </w:rPr>
              <w:t>к</w:t>
            </w:r>
            <w:r w:rsidRPr="00B64EF2">
              <w:rPr>
                <w:b/>
                <w:bCs/>
                <w:sz w:val="26"/>
                <w:szCs w:val="26"/>
              </w:rPr>
              <w:t>турного подраздел</w:t>
            </w:r>
            <w:r w:rsidRPr="00B64EF2">
              <w:rPr>
                <w:b/>
                <w:bCs/>
                <w:sz w:val="26"/>
                <w:szCs w:val="26"/>
              </w:rPr>
              <w:t>е</w:t>
            </w:r>
            <w:r w:rsidRPr="00B64EF2">
              <w:rPr>
                <w:b/>
                <w:bCs/>
                <w:sz w:val="26"/>
                <w:szCs w:val="26"/>
              </w:rPr>
              <w:t>ни</w:t>
            </w:r>
            <w:r w:rsidR="00B64EF2">
              <w:rPr>
                <w:b/>
                <w:bCs/>
                <w:sz w:val="26"/>
                <w:szCs w:val="26"/>
              </w:rPr>
              <w:t>я</w:t>
            </w:r>
            <w:r w:rsidRPr="00B64EF2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:rsidR="00A00F9A" w:rsidRPr="00B64EF2" w:rsidRDefault="00A00F9A" w:rsidP="00B64EF2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CF16A1" w:rsidRPr="006E0C12" w:rsidRDefault="00CF16A1" w:rsidP="00CF16A1">
            <w:pPr>
              <w:spacing w:line="280" w:lineRule="exact"/>
              <w:rPr>
                <w:sz w:val="26"/>
                <w:szCs w:val="26"/>
              </w:rPr>
            </w:pPr>
            <w:r w:rsidRPr="006E0C12">
              <w:rPr>
                <w:sz w:val="26"/>
                <w:szCs w:val="26"/>
              </w:rPr>
              <w:t>Служба «одно окно»</w:t>
            </w:r>
          </w:p>
          <w:p w:rsidR="00CF16A1" w:rsidRPr="006E0C12" w:rsidRDefault="00CF16A1" w:rsidP="00CF16A1">
            <w:pPr>
              <w:spacing w:line="280" w:lineRule="exact"/>
              <w:rPr>
                <w:sz w:val="26"/>
                <w:szCs w:val="26"/>
              </w:rPr>
            </w:pPr>
            <w:r w:rsidRPr="006E0C12">
              <w:rPr>
                <w:sz w:val="26"/>
                <w:szCs w:val="26"/>
              </w:rPr>
              <w:t>Вилейский районный исполнительный комитет</w:t>
            </w:r>
          </w:p>
          <w:p w:rsidR="00B64EF2" w:rsidRPr="006E0C12" w:rsidRDefault="00CF16A1" w:rsidP="00CF16A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E0C12"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A00F9A" w:rsidRPr="006E0C12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670" w:type="dxa"/>
            <w:tcMar>
              <w:left w:w="0" w:type="dxa"/>
              <w:right w:w="0" w:type="dxa"/>
            </w:tcMar>
          </w:tcPr>
          <w:p w:rsidR="00A00F9A" w:rsidRPr="00B64EF2" w:rsidRDefault="00A00F9A" w:rsidP="00B64EF2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64EF2">
              <w:rPr>
                <w:b/>
                <w:bCs/>
                <w:sz w:val="26"/>
                <w:szCs w:val="26"/>
              </w:rPr>
              <w:t>Документы и (или</w:t>
            </w:r>
            <w:r w:rsidR="00B64EF2">
              <w:rPr>
                <w:b/>
                <w:bCs/>
                <w:sz w:val="26"/>
                <w:szCs w:val="26"/>
              </w:rPr>
              <w:t>)</w:t>
            </w:r>
            <w:r w:rsidRPr="00B64EF2">
              <w:rPr>
                <w:b/>
                <w:bCs/>
                <w:sz w:val="26"/>
                <w:szCs w:val="26"/>
              </w:rPr>
              <w:t xml:space="preserve"> сведения, представл</w:t>
            </w:r>
            <w:r w:rsidRPr="00B64EF2">
              <w:rPr>
                <w:b/>
                <w:bCs/>
                <w:sz w:val="26"/>
                <w:szCs w:val="26"/>
              </w:rPr>
              <w:t>я</w:t>
            </w:r>
            <w:r w:rsidRPr="00B64EF2">
              <w:rPr>
                <w:b/>
                <w:bCs/>
                <w:sz w:val="26"/>
                <w:szCs w:val="26"/>
              </w:rPr>
              <w:t>емые гражданином для осуществления административной процедуры</w:t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заявление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паспорта или иные документы, удостоверяющие личность всех совершеннолетних граждан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– в случае строительства (реконструкции) одноквартирного, блокированного жилого дома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 xml:space="preserve">сведения о доходе и имуществе гражданина и членов его семьи – в случае включения в списки на получение льготных кредитов малообеспеченных граждан, признаваемых таковыми для предоставления им льготных </w:t>
            </w:r>
            <w:r w:rsidR="00B62A09">
              <w:rPr>
                <w:sz w:val="26"/>
                <w:szCs w:val="26"/>
              </w:rPr>
              <w:br/>
            </w:r>
            <w:r w:rsidRPr="00832ACC">
              <w:rPr>
                <w:sz w:val="26"/>
                <w:szCs w:val="26"/>
              </w:rPr>
              <w:t xml:space="preserve">кредитов на строительство (реконструкцию) или приобретение жилых </w:t>
            </w:r>
            <w:r w:rsidR="00B62A09">
              <w:rPr>
                <w:sz w:val="26"/>
                <w:szCs w:val="26"/>
              </w:rPr>
              <w:br/>
            </w:r>
            <w:r w:rsidRPr="00832ACC">
              <w:rPr>
                <w:sz w:val="26"/>
                <w:szCs w:val="26"/>
              </w:rPr>
              <w:t>помещений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 xml:space="preserve">копия трудовой книжки (за исключением случаев, когда законодательными актами не предусмотрено ее заполнение) – для граждан, стаж у которых прерывался в течение периода, за который предоставляются сведения о </w:t>
            </w:r>
            <w:r w:rsidR="00B62A09">
              <w:rPr>
                <w:sz w:val="26"/>
                <w:szCs w:val="26"/>
              </w:rPr>
              <w:br/>
            </w:r>
            <w:r w:rsidRPr="00832ACC">
              <w:rPr>
                <w:sz w:val="26"/>
                <w:szCs w:val="26"/>
              </w:rPr>
              <w:t>доходе и имуществе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договор создания объекта долевого строительства – в случае строительства жилого помещения в порядке долевого участия в жилищном строительстве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строительства жилого помещения в составе организации застройщиков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справка о сдаче жилого помещения (при ее наличии)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 xml:space="preserve">справка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 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копия зарегистрированного в установленном порядке договора купли-продажи жилого помещения – в случае приобретения жилого помещения, строительство которого осуществлялось по государственному заказу</w:t>
            </w:r>
          </w:p>
          <w:p w:rsidR="00832ACC" w:rsidRPr="00832ACC" w:rsidRDefault="00832ACC" w:rsidP="00832ACC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  <w:p w:rsidR="00832ACC" w:rsidRDefault="00B62A09" w:rsidP="00B62A0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документов, подтверждающих наличие у гражданина согласованной в установленном порядке проектной документации, - при строительстве (реконструкции) одноквартирного жилого дома, квартиры в блокированном жилом доме (при наличии)</w:t>
            </w:r>
          </w:p>
          <w:p w:rsidR="00B62A09" w:rsidRPr="00B62A09" w:rsidRDefault="00B62A09" w:rsidP="00B62A09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832ACC" w:rsidRPr="00832ACC" w:rsidRDefault="00832ACC" w:rsidP="00832AC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lastRenderedPageBreak/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 – в случае необходимости подтверждения указанных фактов</w:t>
            </w:r>
          </w:p>
          <w:p w:rsidR="00E87DC6" w:rsidRPr="006E0C12" w:rsidRDefault="00E87DC6" w:rsidP="00E87DC6">
            <w:pPr>
              <w:spacing w:line="280" w:lineRule="exact"/>
              <w:ind w:firstLine="390"/>
              <w:jc w:val="both"/>
              <w:rPr>
                <w:sz w:val="26"/>
                <w:szCs w:val="26"/>
              </w:rPr>
            </w:pPr>
          </w:p>
        </w:tc>
      </w:tr>
      <w:tr w:rsidR="006E0C12" w:rsidRPr="006E0C12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6E0C12" w:rsidRPr="00B64EF2" w:rsidRDefault="006E0C12" w:rsidP="006E0C12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64EF2">
              <w:rPr>
                <w:b/>
                <w:bCs/>
                <w:sz w:val="26"/>
                <w:szCs w:val="26"/>
              </w:rPr>
              <w:lastRenderedPageBreak/>
              <w:t>Документы и (или) сведения, запрашив</w:t>
            </w:r>
            <w:r w:rsidRPr="00B64EF2">
              <w:rPr>
                <w:b/>
                <w:bCs/>
                <w:sz w:val="26"/>
                <w:szCs w:val="26"/>
              </w:rPr>
              <w:t>а</w:t>
            </w:r>
            <w:r w:rsidRPr="00B64EF2">
              <w:rPr>
                <w:b/>
                <w:bCs/>
                <w:sz w:val="26"/>
                <w:szCs w:val="26"/>
              </w:rPr>
              <w:t>емые государстве</w:t>
            </w:r>
            <w:r w:rsidRPr="00B64EF2">
              <w:rPr>
                <w:b/>
                <w:bCs/>
                <w:sz w:val="26"/>
                <w:szCs w:val="26"/>
              </w:rPr>
              <w:t>н</w:t>
            </w:r>
            <w:r w:rsidRPr="00B64EF2">
              <w:rPr>
                <w:b/>
                <w:bCs/>
                <w:sz w:val="26"/>
                <w:szCs w:val="26"/>
              </w:rPr>
              <w:t>ным органом</w:t>
            </w:r>
            <w:r w:rsidRPr="00B64EF2">
              <w:rPr>
                <w:rStyle w:val="a6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6E0C12" w:rsidRPr="006E0C12" w:rsidRDefault="006E0C12" w:rsidP="006E0C12">
            <w:pPr>
              <w:autoSpaceDE w:val="0"/>
              <w:autoSpaceDN w:val="0"/>
              <w:adjustRightInd w:val="0"/>
              <w:spacing w:after="28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6E0C12">
              <w:rPr>
                <w:sz w:val="26"/>
                <w:szCs w:val="26"/>
              </w:rPr>
              <w:t>справка (справки) о занимаемом в данном населенном пункте жилом помещении и составе семьи</w:t>
            </w:r>
          </w:p>
          <w:p w:rsidR="006E0C12" w:rsidRPr="006E0C12" w:rsidRDefault="006E0C12" w:rsidP="006E0C12">
            <w:pPr>
              <w:autoSpaceDE w:val="0"/>
              <w:autoSpaceDN w:val="0"/>
              <w:adjustRightInd w:val="0"/>
              <w:spacing w:after="28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6E0C12">
              <w:rPr>
                <w:sz w:val="26"/>
                <w:szCs w:val="26"/>
              </w:rPr>
              <w:t>справка о состоянии на учете нуждающихся в улучшении ж</w:t>
            </w:r>
            <w:r w:rsidRPr="006E0C12">
              <w:rPr>
                <w:sz w:val="26"/>
                <w:szCs w:val="26"/>
              </w:rPr>
              <w:t>и</w:t>
            </w:r>
            <w:r w:rsidRPr="006E0C12">
              <w:rPr>
                <w:sz w:val="26"/>
                <w:szCs w:val="26"/>
              </w:rPr>
              <w:t>лищных условий по месту работы (службы) каждого члена семьи кредитополучателя, а в случае пребывания на учете нуждающи</w:t>
            </w:r>
            <w:r w:rsidRPr="006E0C12">
              <w:rPr>
                <w:sz w:val="26"/>
                <w:szCs w:val="26"/>
              </w:rPr>
              <w:t>х</w:t>
            </w:r>
            <w:r w:rsidRPr="006E0C12">
              <w:rPr>
                <w:sz w:val="26"/>
                <w:szCs w:val="26"/>
              </w:rPr>
              <w:t>ся в улучшении жилищных условий – подтверждение о наличии заявления о добровольном снятии кредитополучателя и членов его семьи с учета нуждающихся в улучшении жилищных усл</w:t>
            </w:r>
            <w:r w:rsidRPr="006E0C12">
              <w:rPr>
                <w:sz w:val="26"/>
                <w:szCs w:val="26"/>
              </w:rPr>
              <w:t>о</w:t>
            </w:r>
            <w:r w:rsidRPr="006E0C12">
              <w:rPr>
                <w:sz w:val="26"/>
                <w:szCs w:val="26"/>
              </w:rPr>
              <w:t>вий по окончании строительства (реконструкции или приобрет</w:t>
            </w:r>
            <w:r w:rsidRPr="006E0C12">
              <w:rPr>
                <w:sz w:val="26"/>
                <w:szCs w:val="26"/>
              </w:rPr>
              <w:t>е</w:t>
            </w:r>
            <w:r w:rsidRPr="006E0C12">
              <w:rPr>
                <w:sz w:val="26"/>
                <w:szCs w:val="26"/>
              </w:rPr>
              <w:t>ния) жилого помещения</w:t>
            </w:r>
          </w:p>
          <w:p w:rsidR="006E0C12" w:rsidRPr="006E0C12" w:rsidRDefault="006E0C12" w:rsidP="006E0C12">
            <w:pPr>
              <w:autoSpaceDE w:val="0"/>
              <w:autoSpaceDN w:val="0"/>
              <w:adjustRightInd w:val="0"/>
              <w:spacing w:after="28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6E0C12">
              <w:rPr>
                <w:sz w:val="26"/>
                <w:szCs w:val="26"/>
              </w:rPr>
              <w:t>копии документов, подтверждающих наличие у гражданина с</w:t>
            </w:r>
            <w:r w:rsidRPr="006E0C12">
              <w:rPr>
                <w:sz w:val="26"/>
                <w:szCs w:val="26"/>
              </w:rPr>
              <w:t>о</w:t>
            </w:r>
            <w:r w:rsidRPr="006E0C12">
              <w:rPr>
                <w:sz w:val="26"/>
                <w:szCs w:val="26"/>
              </w:rPr>
              <w:t>гласованной в установленном порядке проектной документации и разрешения на строительство (реконструкцию) жилого дома, – при строительстве (реконструкции) одноквартирного, блокир</w:t>
            </w:r>
            <w:r w:rsidRPr="006E0C12">
              <w:rPr>
                <w:sz w:val="26"/>
                <w:szCs w:val="26"/>
              </w:rPr>
              <w:t>о</w:t>
            </w:r>
            <w:r w:rsidRPr="006E0C12">
              <w:rPr>
                <w:sz w:val="26"/>
                <w:szCs w:val="26"/>
              </w:rPr>
              <w:t>ванного жилого дома (квартиры в блокированном жилом доме)</w:t>
            </w:r>
          </w:p>
          <w:p w:rsidR="006E0C12" w:rsidRPr="006E0C12" w:rsidRDefault="006E0C12" w:rsidP="006E0C12">
            <w:pPr>
              <w:autoSpaceDE w:val="0"/>
              <w:autoSpaceDN w:val="0"/>
              <w:adjustRightInd w:val="0"/>
              <w:spacing w:after="28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6E0C12">
              <w:rPr>
                <w:sz w:val="26"/>
                <w:szCs w:val="26"/>
              </w:rPr>
              <w:t>справка о правах гражданина и членов его семьи на объекты н</w:t>
            </w:r>
            <w:r w:rsidRPr="006E0C12">
              <w:rPr>
                <w:sz w:val="26"/>
                <w:szCs w:val="26"/>
              </w:rPr>
              <w:t>е</w:t>
            </w:r>
            <w:r w:rsidRPr="006E0C12">
              <w:rPr>
                <w:sz w:val="26"/>
                <w:szCs w:val="26"/>
              </w:rPr>
              <w:t>движимого имущества**</w:t>
            </w:r>
          </w:p>
          <w:p w:rsidR="006E0C12" w:rsidRPr="006E0C12" w:rsidRDefault="006E0C12" w:rsidP="006E0C12">
            <w:pPr>
              <w:autoSpaceDE w:val="0"/>
              <w:autoSpaceDN w:val="0"/>
              <w:adjustRightInd w:val="0"/>
              <w:spacing w:after="24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6E0C12">
              <w:rPr>
                <w:sz w:val="26"/>
                <w:szCs w:val="26"/>
              </w:rPr>
              <w:t>сведения из базы данных трудоспособных граждан, не занятых в экономике, предусмотренной в абзаце втором пункта 3 Декрета № 3, об отнесении граждан к трудоспособным гражданам, не з</w:t>
            </w:r>
            <w:r w:rsidRPr="006E0C12">
              <w:rPr>
                <w:sz w:val="26"/>
                <w:szCs w:val="26"/>
              </w:rPr>
              <w:t>а</w:t>
            </w:r>
            <w:r w:rsidRPr="006E0C12">
              <w:rPr>
                <w:sz w:val="26"/>
                <w:szCs w:val="26"/>
              </w:rPr>
              <w:t>нятым в экономике, предоставляемые постоянно дейст</w:t>
            </w:r>
            <w:r w:rsidRPr="006E0C12">
              <w:rPr>
                <w:sz w:val="26"/>
                <w:szCs w:val="26"/>
              </w:rPr>
              <w:softHyphen/>
              <w:t>вующими комиссиями, созданными районными, городскими исполнител</w:t>
            </w:r>
            <w:r w:rsidRPr="006E0C12">
              <w:rPr>
                <w:sz w:val="26"/>
                <w:szCs w:val="26"/>
              </w:rPr>
              <w:t>ь</w:t>
            </w:r>
            <w:r w:rsidRPr="006E0C12">
              <w:rPr>
                <w:sz w:val="26"/>
                <w:szCs w:val="26"/>
              </w:rPr>
              <w:t>ными и распорядительными органами, местными администр</w:t>
            </w:r>
            <w:r w:rsidRPr="006E0C12">
              <w:rPr>
                <w:sz w:val="26"/>
                <w:szCs w:val="26"/>
              </w:rPr>
              <w:t>а</w:t>
            </w:r>
            <w:r w:rsidRPr="006E0C12">
              <w:rPr>
                <w:sz w:val="26"/>
                <w:szCs w:val="26"/>
              </w:rPr>
              <w:t>циями в соответствии с пунктом 4 Декрета № 3, по месту регис</w:t>
            </w:r>
            <w:r w:rsidRPr="006E0C12">
              <w:rPr>
                <w:sz w:val="26"/>
                <w:szCs w:val="26"/>
              </w:rPr>
              <w:t>т</w:t>
            </w:r>
            <w:r w:rsidRPr="006E0C12">
              <w:rPr>
                <w:sz w:val="26"/>
                <w:szCs w:val="26"/>
              </w:rPr>
              <w:t>рации, по месту жительства и (или) месту пребывания граждан</w:t>
            </w:r>
            <w:r w:rsidRPr="006E0C12">
              <w:rPr>
                <w:sz w:val="26"/>
                <w:szCs w:val="26"/>
              </w:rPr>
              <w:t>и</w:t>
            </w:r>
            <w:r w:rsidRPr="006E0C12">
              <w:rPr>
                <w:sz w:val="26"/>
                <w:szCs w:val="26"/>
              </w:rPr>
              <w:t>на и (или) трудоспособных членов его семьи</w:t>
            </w:r>
          </w:p>
        </w:tc>
      </w:tr>
      <w:tr w:rsidR="006E0C12" w:rsidRPr="006E0C12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6E0C12" w:rsidRPr="00B64EF2" w:rsidRDefault="006E0C12" w:rsidP="006E0C12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64EF2">
              <w:rPr>
                <w:b/>
                <w:bCs/>
                <w:sz w:val="26"/>
                <w:szCs w:val="26"/>
              </w:rPr>
              <w:t>Размер платы, взим</w:t>
            </w:r>
            <w:r w:rsidRPr="00B64EF2">
              <w:rPr>
                <w:b/>
                <w:bCs/>
                <w:sz w:val="26"/>
                <w:szCs w:val="26"/>
              </w:rPr>
              <w:t>а</w:t>
            </w:r>
            <w:r w:rsidRPr="00B64EF2">
              <w:rPr>
                <w:b/>
                <w:bCs/>
                <w:sz w:val="26"/>
                <w:szCs w:val="26"/>
              </w:rPr>
              <w:t>емой при осуществл</w:t>
            </w:r>
            <w:r w:rsidRPr="00B64EF2">
              <w:rPr>
                <w:b/>
                <w:bCs/>
                <w:sz w:val="26"/>
                <w:szCs w:val="26"/>
              </w:rPr>
              <w:t>е</w:t>
            </w:r>
            <w:r w:rsidRPr="00B64EF2">
              <w:rPr>
                <w:b/>
                <w:bCs/>
                <w:sz w:val="26"/>
                <w:szCs w:val="26"/>
              </w:rPr>
              <w:t>нии администрати</w:t>
            </w:r>
            <w:r w:rsidRPr="00B64EF2">
              <w:rPr>
                <w:b/>
                <w:bCs/>
                <w:sz w:val="26"/>
                <w:szCs w:val="26"/>
              </w:rPr>
              <w:t>в</w:t>
            </w:r>
            <w:r w:rsidRPr="00B64EF2">
              <w:rPr>
                <w:b/>
                <w:bCs/>
                <w:sz w:val="26"/>
                <w:szCs w:val="26"/>
              </w:rPr>
              <w:t>ной процедуры</w:t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6E0C12" w:rsidRPr="006E0C12" w:rsidRDefault="006E0C12" w:rsidP="006E0C1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E0C12">
              <w:rPr>
                <w:sz w:val="26"/>
                <w:szCs w:val="26"/>
              </w:rPr>
              <w:t xml:space="preserve">бесплатно </w:t>
            </w:r>
          </w:p>
        </w:tc>
      </w:tr>
      <w:tr w:rsidR="006E0C12" w:rsidRPr="006E0C12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6E0C12" w:rsidRPr="00B64EF2" w:rsidRDefault="006E0C12" w:rsidP="006E0C12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64EF2">
              <w:rPr>
                <w:b/>
                <w:bCs/>
                <w:sz w:val="26"/>
                <w:szCs w:val="26"/>
              </w:rPr>
              <w:t>Максимальный срок осуществления адм</w:t>
            </w:r>
            <w:r w:rsidRPr="00B64EF2">
              <w:rPr>
                <w:b/>
                <w:bCs/>
                <w:sz w:val="26"/>
                <w:szCs w:val="26"/>
              </w:rPr>
              <w:t>и</w:t>
            </w:r>
            <w:r w:rsidRPr="00B64EF2">
              <w:rPr>
                <w:b/>
                <w:bCs/>
                <w:sz w:val="26"/>
                <w:szCs w:val="26"/>
              </w:rPr>
              <w:t>нистративной проц</w:t>
            </w:r>
            <w:r w:rsidRPr="00B64EF2">
              <w:rPr>
                <w:b/>
                <w:bCs/>
                <w:sz w:val="26"/>
                <w:szCs w:val="26"/>
              </w:rPr>
              <w:t>е</w:t>
            </w:r>
            <w:r w:rsidRPr="00B64EF2">
              <w:rPr>
                <w:b/>
                <w:bCs/>
                <w:sz w:val="26"/>
                <w:szCs w:val="26"/>
              </w:rPr>
              <w:t>дуры</w:t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6E0C12" w:rsidRPr="006E0C12" w:rsidRDefault="00832ACC" w:rsidP="006E0C1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E0C12" w:rsidRPr="006E0C12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6E0C12" w:rsidRPr="005B5030" w:rsidRDefault="006E0C12" w:rsidP="006E0C12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5B5030">
              <w:rPr>
                <w:b/>
                <w:bCs/>
                <w:sz w:val="24"/>
                <w:szCs w:val="24"/>
              </w:rPr>
              <w:t>Срок действия справки, другого документа (р</w:t>
            </w:r>
            <w:r w:rsidRPr="005B5030">
              <w:rPr>
                <w:b/>
                <w:bCs/>
                <w:sz w:val="24"/>
                <w:szCs w:val="24"/>
              </w:rPr>
              <w:t>е</w:t>
            </w:r>
            <w:r w:rsidRPr="005B5030">
              <w:rPr>
                <w:b/>
                <w:bCs/>
                <w:sz w:val="24"/>
                <w:szCs w:val="24"/>
              </w:rPr>
              <w:t>шения), выдаваемых (принимаемого) при осуществлении админ</w:t>
            </w:r>
            <w:r w:rsidRPr="005B5030">
              <w:rPr>
                <w:b/>
                <w:bCs/>
                <w:sz w:val="24"/>
                <w:szCs w:val="24"/>
              </w:rPr>
              <w:t>и</w:t>
            </w:r>
            <w:r w:rsidRPr="005B5030">
              <w:rPr>
                <w:b/>
                <w:bCs/>
                <w:sz w:val="24"/>
                <w:szCs w:val="24"/>
              </w:rPr>
              <w:t>стративной процедуры</w:t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BD32EF" w:rsidRDefault="00832ACC" w:rsidP="00BD32E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3 года</w:t>
            </w:r>
          </w:p>
          <w:p w:rsidR="006E0C12" w:rsidRPr="006E0C12" w:rsidRDefault="00832ACC" w:rsidP="00BD32E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32ACC">
              <w:rPr>
                <w:sz w:val="26"/>
                <w:szCs w:val="26"/>
              </w:rPr>
              <w:t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 – до наступления срока полного возврата (погашения) льготного кредита по государственному заказу</w:t>
            </w:r>
          </w:p>
        </w:tc>
      </w:tr>
    </w:tbl>
    <w:p w:rsidR="009A1292" w:rsidRDefault="009A1292" w:rsidP="005B5030">
      <w:pPr>
        <w:rPr>
          <w:sz w:val="26"/>
          <w:szCs w:val="26"/>
        </w:rPr>
      </w:pPr>
    </w:p>
    <w:sectPr w:rsidR="009A1292" w:rsidSect="005B5030">
      <w:pgSz w:w="11906" w:h="16838"/>
      <w:pgMar w:top="360" w:right="20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1A2" w:rsidRDefault="001431A2">
      <w:r>
        <w:separator/>
      </w:r>
    </w:p>
  </w:endnote>
  <w:endnote w:type="continuationSeparator" w:id="0">
    <w:p w:rsidR="001431A2" w:rsidRDefault="001431A2">
      <w:r>
        <w:continuationSeparator/>
      </w:r>
    </w:p>
  </w:endnote>
  <w:endnote w:id="1">
    <w:p w:rsidR="006E0C12" w:rsidRDefault="006E0C12"/>
    <w:p w:rsidR="00000000" w:rsidRDefault="00143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1A2" w:rsidRDefault="001431A2">
      <w:r>
        <w:separator/>
      </w:r>
    </w:p>
  </w:footnote>
  <w:footnote w:type="continuationSeparator" w:id="0">
    <w:p w:rsidR="001431A2" w:rsidRDefault="0014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F2"/>
    <w:rsid w:val="0002401E"/>
    <w:rsid w:val="0002431D"/>
    <w:rsid w:val="00026EB3"/>
    <w:rsid w:val="00031A30"/>
    <w:rsid w:val="000368D3"/>
    <w:rsid w:val="0004088C"/>
    <w:rsid w:val="00082790"/>
    <w:rsid w:val="00091441"/>
    <w:rsid w:val="000A354D"/>
    <w:rsid w:val="00103DA4"/>
    <w:rsid w:val="00105705"/>
    <w:rsid w:val="0012438B"/>
    <w:rsid w:val="0013758A"/>
    <w:rsid w:val="001431A2"/>
    <w:rsid w:val="00156CDB"/>
    <w:rsid w:val="001721BE"/>
    <w:rsid w:val="00177E55"/>
    <w:rsid w:val="001E2AC8"/>
    <w:rsid w:val="001E555F"/>
    <w:rsid w:val="00202ECC"/>
    <w:rsid w:val="00241DBC"/>
    <w:rsid w:val="0026690B"/>
    <w:rsid w:val="002B24B9"/>
    <w:rsid w:val="002B2C96"/>
    <w:rsid w:val="002B53C4"/>
    <w:rsid w:val="002C4FEC"/>
    <w:rsid w:val="002C6691"/>
    <w:rsid w:val="00341D02"/>
    <w:rsid w:val="003507EA"/>
    <w:rsid w:val="003A3845"/>
    <w:rsid w:val="003C5C83"/>
    <w:rsid w:val="003D4261"/>
    <w:rsid w:val="003F19FA"/>
    <w:rsid w:val="004140E7"/>
    <w:rsid w:val="004257A7"/>
    <w:rsid w:val="00431D64"/>
    <w:rsid w:val="00456B70"/>
    <w:rsid w:val="004A1436"/>
    <w:rsid w:val="004A4CFD"/>
    <w:rsid w:val="004D07FC"/>
    <w:rsid w:val="004D13C5"/>
    <w:rsid w:val="004E1269"/>
    <w:rsid w:val="00526A55"/>
    <w:rsid w:val="00530472"/>
    <w:rsid w:val="00571A65"/>
    <w:rsid w:val="005812F0"/>
    <w:rsid w:val="00582D02"/>
    <w:rsid w:val="005956F1"/>
    <w:rsid w:val="005A5774"/>
    <w:rsid w:val="005B5030"/>
    <w:rsid w:val="005C1B09"/>
    <w:rsid w:val="006110DE"/>
    <w:rsid w:val="00611C6B"/>
    <w:rsid w:val="0064043A"/>
    <w:rsid w:val="00654867"/>
    <w:rsid w:val="006757F6"/>
    <w:rsid w:val="00695967"/>
    <w:rsid w:val="006D1A19"/>
    <w:rsid w:val="006D2B52"/>
    <w:rsid w:val="006E0C12"/>
    <w:rsid w:val="006E3944"/>
    <w:rsid w:val="006F5555"/>
    <w:rsid w:val="0070013A"/>
    <w:rsid w:val="00700BB3"/>
    <w:rsid w:val="00705CE6"/>
    <w:rsid w:val="00740C2A"/>
    <w:rsid w:val="00785370"/>
    <w:rsid w:val="00785774"/>
    <w:rsid w:val="007A38C8"/>
    <w:rsid w:val="007F0309"/>
    <w:rsid w:val="007F449B"/>
    <w:rsid w:val="00803C63"/>
    <w:rsid w:val="00832ACC"/>
    <w:rsid w:val="00864287"/>
    <w:rsid w:val="008826DA"/>
    <w:rsid w:val="00891084"/>
    <w:rsid w:val="00897A29"/>
    <w:rsid w:val="008B6B78"/>
    <w:rsid w:val="008B7328"/>
    <w:rsid w:val="008D3A52"/>
    <w:rsid w:val="008F57CB"/>
    <w:rsid w:val="0093218C"/>
    <w:rsid w:val="00943AA6"/>
    <w:rsid w:val="00946744"/>
    <w:rsid w:val="00950CF0"/>
    <w:rsid w:val="009A1292"/>
    <w:rsid w:val="009A4E62"/>
    <w:rsid w:val="009A502F"/>
    <w:rsid w:val="009C6585"/>
    <w:rsid w:val="00A00F9A"/>
    <w:rsid w:val="00AE69F0"/>
    <w:rsid w:val="00B25F3C"/>
    <w:rsid w:val="00B34AFA"/>
    <w:rsid w:val="00B62A09"/>
    <w:rsid w:val="00B64EF2"/>
    <w:rsid w:val="00B76D27"/>
    <w:rsid w:val="00B81DD7"/>
    <w:rsid w:val="00BB56C4"/>
    <w:rsid w:val="00BD32EF"/>
    <w:rsid w:val="00BD638F"/>
    <w:rsid w:val="00BD75F3"/>
    <w:rsid w:val="00BF4BD4"/>
    <w:rsid w:val="00C022FB"/>
    <w:rsid w:val="00C05C6A"/>
    <w:rsid w:val="00C27BB4"/>
    <w:rsid w:val="00C36427"/>
    <w:rsid w:val="00C41EA7"/>
    <w:rsid w:val="00C41FAD"/>
    <w:rsid w:val="00C46F41"/>
    <w:rsid w:val="00C509C3"/>
    <w:rsid w:val="00CF16A1"/>
    <w:rsid w:val="00D14996"/>
    <w:rsid w:val="00D16A20"/>
    <w:rsid w:val="00D2081F"/>
    <w:rsid w:val="00D37E2B"/>
    <w:rsid w:val="00DA14C4"/>
    <w:rsid w:val="00DA2973"/>
    <w:rsid w:val="00DB0436"/>
    <w:rsid w:val="00DB5ACE"/>
    <w:rsid w:val="00DC4718"/>
    <w:rsid w:val="00DC4AFF"/>
    <w:rsid w:val="00DD0312"/>
    <w:rsid w:val="00DD74D9"/>
    <w:rsid w:val="00DE42C4"/>
    <w:rsid w:val="00DE797E"/>
    <w:rsid w:val="00DF26BB"/>
    <w:rsid w:val="00DF5BBF"/>
    <w:rsid w:val="00E269E0"/>
    <w:rsid w:val="00E4151C"/>
    <w:rsid w:val="00E56AF3"/>
    <w:rsid w:val="00E771F0"/>
    <w:rsid w:val="00E87DC6"/>
    <w:rsid w:val="00E9527F"/>
    <w:rsid w:val="00EA1E8E"/>
    <w:rsid w:val="00EE6B2B"/>
    <w:rsid w:val="00F50F9E"/>
    <w:rsid w:val="00F839DB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2C5FF4-DA53-4ACD-83B0-6EB1BF5D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1">
    <w:name w:val="Знак"/>
    <w:basedOn w:val="a"/>
    <w:link w:val="a0"/>
    <w:autoRedefine/>
    <w:uiPriority w:val="99"/>
    <w:rsid w:val="00897A2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10">
    <w:name w:val="table10"/>
    <w:basedOn w:val="a"/>
    <w:link w:val="table100"/>
    <w:uiPriority w:val="99"/>
    <w:rsid w:val="00897A29"/>
    <w:rPr>
      <w:color w:val="auto"/>
      <w:sz w:val="20"/>
      <w:szCs w:val="20"/>
    </w:rPr>
  </w:style>
  <w:style w:type="character" w:customStyle="1" w:styleId="table100">
    <w:name w:val="table10 Знак"/>
    <w:basedOn w:val="a0"/>
    <w:link w:val="table10"/>
    <w:uiPriority w:val="99"/>
    <w:locked/>
    <w:rsid w:val="00897A29"/>
    <w:rPr>
      <w:rFonts w:cs="Times New Roman"/>
      <w:lang w:val="ru-RU" w:eastAsia="ru-RU"/>
    </w:rPr>
  </w:style>
  <w:style w:type="paragraph" w:customStyle="1" w:styleId="1">
    <w:name w:val="Знак1"/>
    <w:basedOn w:val="a"/>
    <w:autoRedefine/>
    <w:uiPriority w:val="99"/>
    <w:rsid w:val="00C41FAD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7">
    <w:name w:val="Знак Знак Знак"/>
    <w:basedOn w:val="a"/>
    <w:autoRedefine/>
    <w:uiPriority w:val="99"/>
    <w:rsid w:val="0013758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">
    <w:name w:val="newncpi"/>
    <w:basedOn w:val="a"/>
    <w:uiPriority w:val="99"/>
    <w:rsid w:val="00241DBC"/>
    <w:pPr>
      <w:ind w:firstLine="567"/>
      <w:jc w:val="both"/>
    </w:pPr>
    <w:rPr>
      <w:color w:val="auto"/>
      <w:sz w:val="24"/>
      <w:szCs w:val="24"/>
    </w:rPr>
  </w:style>
  <w:style w:type="paragraph" w:styleId="a8">
    <w:name w:val="Title"/>
    <w:basedOn w:val="a"/>
    <w:link w:val="a9"/>
    <w:uiPriority w:val="99"/>
    <w:qFormat/>
    <w:rsid w:val="006D1A19"/>
    <w:pPr>
      <w:spacing w:before="240" w:after="240"/>
      <w:ind w:right="2268"/>
    </w:pPr>
    <w:rPr>
      <w:b/>
      <w:bCs/>
      <w:color w:val="auto"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customStyle="1" w:styleId="newncpi0">
    <w:name w:val="newncpi0"/>
    <w:basedOn w:val="a"/>
    <w:uiPriority w:val="99"/>
    <w:rsid w:val="006D1A19"/>
    <w:pPr>
      <w:jc w:val="both"/>
    </w:pPr>
    <w:rPr>
      <w:color w:val="auto"/>
      <w:sz w:val="24"/>
      <w:szCs w:val="24"/>
    </w:rPr>
  </w:style>
  <w:style w:type="character" w:customStyle="1" w:styleId="name">
    <w:name w:val="name"/>
    <w:basedOn w:val="a0"/>
    <w:uiPriority w:val="99"/>
    <w:rsid w:val="006D1A19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6D1A19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6D1A19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6D1A1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 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dc:description/>
  <cp:lastModifiedBy>mike</cp:lastModifiedBy>
  <cp:revision>2</cp:revision>
  <cp:lastPrinted>2016-02-15T08:21:00Z</cp:lastPrinted>
  <dcterms:created xsi:type="dcterms:W3CDTF">2024-03-26T06:23:00Z</dcterms:created>
  <dcterms:modified xsi:type="dcterms:W3CDTF">2024-03-26T06:23:00Z</dcterms:modified>
</cp:coreProperties>
</file>