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9D1A2" w14:textId="63258034" w:rsidR="00D43E3F" w:rsidRPr="00837051" w:rsidRDefault="00837051" w:rsidP="00837051">
      <w:pPr>
        <w:widowControl w:val="0"/>
        <w:spacing w:after="0" w:line="280" w:lineRule="exact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ИНФОРМАЦИЯ</w:t>
      </w:r>
    </w:p>
    <w:p w14:paraId="0F053127" w14:textId="17937E34" w:rsidR="00837051" w:rsidRPr="00837051" w:rsidRDefault="00837051" w:rsidP="00837051">
      <w:pPr>
        <w:widowControl w:val="0"/>
        <w:spacing w:after="0" w:line="280" w:lineRule="exact"/>
        <w:ind w:right="2408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 xml:space="preserve">о социально-экономическом развитии Минской области к единому дню информирования на тему «Современные подходы к развитию регионов: от экономики </w:t>
      </w:r>
      <w:r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837051"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  <w:t>до социальной инфраструктуры»</w:t>
      </w:r>
    </w:p>
    <w:p w14:paraId="677C1329" w14:textId="77777777" w:rsidR="00D43E3F" w:rsidRPr="00837051" w:rsidRDefault="00D43E3F" w:rsidP="00837051">
      <w:pPr>
        <w:widowControl w:val="0"/>
        <w:spacing w:after="0" w:line="360" w:lineRule="auto"/>
        <w:ind w:right="5103" w:firstLine="720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30"/>
          <w:szCs w:val="30"/>
          <w:lang w:eastAsia="ru-RU" w:bidi="ru-RU"/>
          <w14:ligatures w14:val="none"/>
        </w:rPr>
      </w:pPr>
    </w:p>
    <w:p w14:paraId="4B84F997" w14:textId="77777777" w:rsidR="00BF79A3" w:rsidRPr="00FF45A9" w:rsidRDefault="009C73A8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Основные достижения региона по итогам выполнения государственных программ, реализованных в 2021–2025 годах, иных нормативных документов, направленных на развитие белорусских регионов</w:t>
      </w:r>
    </w:p>
    <w:p w14:paraId="0DEA952D" w14:textId="77777777" w:rsidR="00605091" w:rsidRPr="00FF45A9" w:rsidRDefault="00605091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FF73D7D" w14:textId="3BAB8294" w:rsidR="00356314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По объемам розничного товарооборота Минская область </w:t>
      </w:r>
      <w:r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лидирует среди областей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(доля в объеме розничного товарооборота страны за 2021 – 2025 годы – 17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). </w:t>
      </w:r>
    </w:p>
    <w:p w14:paraId="1AFE9B1C" w14:textId="73B27F42" w:rsidR="00356314" w:rsidRPr="00FF45A9" w:rsidRDefault="00356314" w:rsidP="00837051">
      <w:p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розничного товарооборота области составил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121,6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сопоставимых ценах к уровню 2020 года. </w:t>
      </w:r>
    </w:p>
    <w:p w14:paraId="34914B94" w14:textId="77777777" w:rsidR="00356314" w:rsidRPr="00FF45A9" w:rsidRDefault="00356314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Розничный товарооборот на душу населения начиная с 2020 года превышает среднереспубликанское значение (за 2024 год по Минской области – 10,5 тыс. рублей, по Республике Беларусь – 10,1 тыс. рублей).</w:t>
      </w:r>
    </w:p>
    <w:p w14:paraId="25C2CA83" w14:textId="0AEC19B2" w:rsidR="00FF2812" w:rsidRPr="00FF45A9" w:rsidRDefault="00356314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текущем пятилетии рентабельность продаж (без учета субъектов малого предпринимательства) по Минской области превышала среднереспубликанское значение: в 2021 году – 11,9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–8,3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2022 году – 12,8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8,6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), в 2023 году –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10,1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6,9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 в 2024 году – 9,6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A23685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(по республике – 6,2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),</w:t>
      </w:r>
      <w:r w:rsidR="00B53AA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за 2025 год – 9,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(по республике – 6,</w:t>
      </w:r>
      <w:r w:rsidR="009773DE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8</w:t>
      </w:r>
      <w:r w:rsidR="00A23685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).</w:t>
      </w:r>
    </w:p>
    <w:p w14:paraId="076DD496" w14:textId="7675F19B" w:rsidR="00356314" w:rsidRPr="00FF45A9" w:rsidRDefault="00356314" w:rsidP="00837051">
      <w:pPr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 2021 по 2025 год совокупные поступления доходов консолидированного бюджета Минской области увеличились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в 2,4 раза. </w:t>
      </w:r>
    </w:p>
    <w:p w14:paraId="2ABD8EF9" w14:textId="70234114" w:rsidR="00B53AAE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За прошедшее пятилетие обеспечено выполнение предусмотренных Программой социально-экономического развития Минской области </w:t>
      </w:r>
      <w:r w:rsidR="00BB0E47"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до 2025 года целевых показателей по росту номинальной начисленной среднемесячной заработной платы и совокупных поступлений доходов консолидированного бюджета области. Выполнены показатели по индексу промышленного производства, производства продукции сельского хозяйства в сельскохозяйственных организациях, пассажирооборота, реальной заработной платы, по объему введенного в эксплуатацию жилья.</w:t>
      </w:r>
    </w:p>
    <w:p w14:paraId="430AE29C" w14:textId="5FDB4BB4" w:rsidR="004E55DA" w:rsidRPr="00FF45A9" w:rsidRDefault="00356314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Высокие результаты в сфере социально-экономического развития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в текущем пятилетии </w:t>
      </w:r>
      <w:r w:rsidRPr="00FF45A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отмечены Президентом Республики Беларусь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занесением Минской области на Республиканскую доску Почета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(указы Президента Республики Беларусь от 26 апреля 2022 г. № 153, </w:t>
      </w:r>
      <w:r w:rsidR="00BB0E47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от 24 апреля 2024 г. № 174, от 23 апреля 2025 г. № 168).</w:t>
      </w:r>
    </w:p>
    <w:p w14:paraId="6771EF27" w14:textId="77777777" w:rsidR="00292722" w:rsidRPr="00FF45A9" w:rsidRDefault="00292722" w:rsidP="00837051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3325B5AB" w14:textId="77777777" w:rsidR="001413C7" w:rsidRPr="00FF45A9" w:rsidRDefault="001413C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5CD8FE49" w14:textId="1BAF6796" w:rsidR="00E019C9" w:rsidRPr="00FF45A9" w:rsidRDefault="00421508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  <w:r w:rsidRPr="00FF45A9">
        <w:rPr>
          <w:b/>
          <w:bCs/>
          <w:color w:val="000000"/>
          <w:sz w:val="30"/>
          <w:szCs w:val="30"/>
        </w:rPr>
        <w:lastRenderedPageBreak/>
        <w:t>Д</w:t>
      </w:r>
      <w:r w:rsidR="009C73A8" w:rsidRPr="00FF45A9">
        <w:rPr>
          <w:b/>
          <w:bCs/>
          <w:color w:val="000000"/>
          <w:sz w:val="30"/>
          <w:szCs w:val="30"/>
        </w:rPr>
        <w:t>инамика валового регионального продукта, региональные показатели в промышленности, сельском хозяйстве, жилищном строительстве, торговле (за период 2021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–</w:t>
      </w:r>
      <w:r w:rsidR="00B5792D" w:rsidRPr="00FF45A9">
        <w:rPr>
          <w:b/>
          <w:bCs/>
          <w:color w:val="000000"/>
          <w:sz w:val="30"/>
          <w:szCs w:val="30"/>
        </w:rPr>
        <w:t xml:space="preserve"> </w:t>
      </w:r>
      <w:r w:rsidR="009C73A8" w:rsidRPr="00FF45A9">
        <w:rPr>
          <w:b/>
          <w:bCs/>
          <w:color w:val="000000"/>
          <w:sz w:val="30"/>
          <w:szCs w:val="30"/>
        </w:rPr>
        <w:t>2025 гг.</w:t>
      </w:r>
      <w:r w:rsidR="0010351D" w:rsidRPr="00FF45A9">
        <w:rPr>
          <w:b/>
          <w:bCs/>
          <w:color w:val="000000"/>
          <w:sz w:val="30"/>
          <w:szCs w:val="30"/>
        </w:rPr>
        <w:t>)</w:t>
      </w:r>
    </w:p>
    <w:p w14:paraId="1A8B9DF6" w14:textId="77777777" w:rsidR="00E019C9" w:rsidRPr="00FF45A9" w:rsidRDefault="00E019C9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30"/>
          <w:szCs w:val="30"/>
        </w:rPr>
      </w:pPr>
    </w:p>
    <w:p w14:paraId="4C090824" w14:textId="0BA02A83" w:rsidR="002521D7" w:rsidRPr="00FF45A9" w:rsidRDefault="002521D7" w:rsidP="00837051">
      <w:pPr>
        <w:pStyle w:val="af0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FF45A9">
        <w:rPr>
          <w:bCs/>
          <w:color w:val="000000"/>
          <w:sz w:val="30"/>
          <w:szCs w:val="30"/>
          <w:lang w:eastAsia="ru-RU"/>
        </w:rPr>
        <w:t xml:space="preserve">Минская область по итогам социально-экономического развития </w:t>
      </w:r>
      <w:r w:rsidRPr="00FF45A9">
        <w:rPr>
          <w:bCs/>
          <w:color w:val="000000"/>
          <w:sz w:val="30"/>
          <w:szCs w:val="30"/>
          <w:lang w:eastAsia="ru-RU"/>
        </w:rPr>
        <w:br/>
        <w:t xml:space="preserve">за 2021 – 2025 годы достигла определенных результатов и внесла </w:t>
      </w:r>
      <w:r w:rsidRPr="00FF45A9">
        <w:rPr>
          <w:b/>
          <w:color w:val="000000"/>
          <w:sz w:val="30"/>
          <w:szCs w:val="30"/>
          <w:lang w:eastAsia="ru-RU"/>
        </w:rPr>
        <w:t>существенный вклад</w:t>
      </w:r>
      <w:r w:rsidRPr="00FF45A9">
        <w:rPr>
          <w:bCs/>
          <w:color w:val="000000"/>
          <w:sz w:val="30"/>
          <w:szCs w:val="30"/>
          <w:lang w:eastAsia="ru-RU"/>
        </w:rPr>
        <w:t xml:space="preserve"> в экономику страны.</w:t>
      </w:r>
    </w:p>
    <w:p w14:paraId="6B1956FF" w14:textId="3CB7428B" w:rsidR="00C317BC" w:rsidRPr="00FF45A9" w:rsidRDefault="00B5792D" w:rsidP="0083705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формировано около 19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валового внутреннего продукта республики. 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валового регионального продукта Минской области </w:t>
      </w:r>
      <w:r w:rsidR="00BB0E4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="00075A02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за 2021 – 2025 годы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составил 108,9</w:t>
      </w:r>
      <w:r w:rsidR="000B202B" w:rsidRPr="00FF45A9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%</w:t>
      </w:r>
      <w:r w:rsidR="002521D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. </w:t>
      </w:r>
    </w:p>
    <w:p w14:paraId="2FA3EF53" w14:textId="77777777" w:rsidR="00BF79A3" w:rsidRPr="00FF45A9" w:rsidRDefault="00755E08" w:rsidP="00837051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О показателях промышленного комплекса </w:t>
      </w:r>
    </w:p>
    <w:p w14:paraId="5086AE1C" w14:textId="3F210610" w:rsidR="002521D7" w:rsidRPr="00FF45A9" w:rsidRDefault="002521D7" w:rsidP="00837051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прошедшем пятилетии областью обеспечен выпуск наибольшего объема промышленной продукции (21,7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="001413C7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объема промышленного производства страны).</w:t>
      </w:r>
    </w:p>
    <w:p w14:paraId="59D24621" w14:textId="4BA11DB3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kern w:val="0"/>
          <w:sz w:val="30"/>
          <w:szCs w:val="30"/>
          <w:lang w:eastAsia="ru-RU"/>
          <w14:ligatures w14:val="none"/>
        </w:rPr>
      </w:pPr>
      <w:bookmarkStart w:id="0" w:name="_Hlk221015369"/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Индекс производства продукции промышленности области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>за 2021 – 2025 годы составил 115,7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и превысил среднереспубликанское значение на 3,4</w:t>
      </w:r>
      <w:r w:rsidR="00CC76F0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процентного пункта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.</w:t>
      </w:r>
    </w:p>
    <w:bookmarkEnd w:id="0"/>
    <w:p w14:paraId="79CFEE68" w14:textId="31C9897B" w:rsidR="001413C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Снизилась зависимость отрасли промышленности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 xml:space="preserve">от валообразующих организаций (ОАО «Беларуськалий»,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ОАО «БЕЛАЗ» – управляющая компания холдинга «БЕЛАЗ-ХОЛДИНГ»), в 2021 году их доля в объеме промышленного производства области составляла 23,7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 в 2025 году – 15</w:t>
      </w:r>
      <w:r w:rsidR="001413C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17045838" w14:textId="02DBF70C" w:rsidR="002521D7" w:rsidRPr="00FF45A9" w:rsidRDefault="002521D7" w:rsidP="00837051">
      <w:pPr>
        <w:shd w:val="clear" w:color="auto" w:fill="FFFFFF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На рынок вышли другие предприятия, способные достойно конкурировать с гигантами. ЗАО «БЕЛДЖИ» 3а 2021 – 2025 годы выпущено более 277 тыс. легковых автомобилей.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14:ligatures w14:val="none"/>
        </w:rPr>
        <w:t>ЗАО «БНБК» осуществляет выпуск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уникальных для страны премиксов, аминокислот, комбикормов и других продуктов для сельского хозяйства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с использованием биотехнологий.</w:t>
      </w:r>
    </w:p>
    <w:p w14:paraId="1CB918D0" w14:textId="2CE1AAFA" w:rsidR="002521D7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Существенный вклад в промышленность региона вносят коммунальные предприятия, обеспечивающие продовольственную безопасность страны. В молочной отрасли налажено производство 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по выпуску сыра Camamber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val="en-US" w:eastAsia="ru-RU"/>
          <w14:ligatures w14:val="none"/>
        </w:rPr>
        <w:t>t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с белой плесенью на Вилейском производственном участке ОАО «Минский молочный завод № 1», увеличены мощности по производству сыров с голубой плесенью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br/>
        <w:t xml:space="preserve">на Нарочанском производственном участке ОАО «Минский молочный завод № 1», </w:t>
      </w:r>
      <w:r w:rsidRPr="00FF45A9">
        <w:rPr>
          <w:rFonts w:ascii="Times New Roman" w:eastAsia="Times New Roman" w:hAnsi="Times New Roman" w:cs="Times New Roman"/>
          <w:bCs/>
          <w:spacing w:val="-6"/>
          <w:kern w:val="0"/>
          <w:sz w:val="30"/>
          <w:szCs w:val="30"/>
          <w:lang w:eastAsia="ru-RU"/>
          <w14:ligatures w14:val="none"/>
        </w:rPr>
        <w:t>реализован инновационный проект по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производству сухого молока с капиллярно-пористой структурой ОАО «Слуцкий сыродельный комбинат» (Копыльский филиал).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В Любанском филиале ОАО «Слуцкий сыродельный комбинат» реализован проект модернизации цеха производства сычужных сыров.</w:t>
      </w:r>
    </w:p>
    <w:p w14:paraId="03F9AD72" w14:textId="4BA12E8C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В фармацевтической отрасли успешно реализованы такие проекты, как строительство фармацевтического завода соответствующего правилам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>надлежащей производственной практики (GMP) СООО «Научно-производственный центр БелАгроГен»,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реконструкция существующего производства под выпуск фармацевтической продукции в г.п. Смиловичи иностранным унитарным предприятием «Реб-Фарма»,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строительство здания по производству лекарственных средств в Несвижском районе иностранным производственным унитарным предприятием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«Мед-интерпласт».</w:t>
      </w:r>
    </w:p>
    <w:p w14:paraId="01D68BF0" w14:textId="77777777" w:rsidR="00BF79A3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Производство импортозамещающей продукции в 2025 году увеличилось к уровню 2020 года в 2,8 раза и составило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br/>
        <w:t>3,2 млрд долларов США. Всего за прошедшее пятилетие произведено импортозамещающей продукции на сумму 12,2 млрд долларов США.</w:t>
      </w:r>
    </w:p>
    <w:p w14:paraId="5161E6D6" w14:textId="77777777" w:rsidR="00BF79A3" w:rsidRPr="00FF45A9" w:rsidRDefault="00373E20" w:rsidP="008370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сельского хозяйства</w:t>
      </w:r>
    </w:p>
    <w:p w14:paraId="3E5814AE" w14:textId="3FAC55BC" w:rsidR="007034D6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годы индекс производства продукции сельского хозяйства в сопоставимых ценах в сельскохозяйственных организациях, включая крестьянские (фермерские) хозяйства, Минской области составил 107,1</w:t>
      </w:r>
      <w:bookmarkStart w:id="1" w:name="_Hlk221200587"/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bookmarkEnd w:id="1"/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8E13A08" w14:textId="2E69FDD5" w:rsidR="0014565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2025 год увеличилось производство молока на 5,7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 2024 году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составило 2339,4 тыс. тонн, что является наивысшим результатом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за последнюю пятилетку, крупного рогатого скота на 3,1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%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(160,5 тыс. тонн), птицы на 3,5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(268,6 тыс. тонн).</w:t>
      </w:r>
    </w:p>
    <w:p w14:paraId="2CE55A43" w14:textId="12C880D5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Среднесуточный привес крупного рогатого скота на выращивании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и откорме увеличился на 31 грамм к 2024 году, на 74 грамма к 2020 году,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составил 721 грамм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40BD1A9" w14:textId="605D524F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Средний удой молока от коровы за 2025 год составил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7178 килограммов и по сравнению с 2024 годом увеличился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на 348 килограммов (на 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), на 1864 килограмма (на 35,1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) к 2020 году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093FD9" w14:textId="77777777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сельскохозяйственных организациях, включая крестьянские (фермерские) хозяйства, достигнут наивысший уровень урожайности зерновых и зернобобовых культур за последнюю пятилетку – 44,7 центнера с гектара (в 2020 году – 39 центнеров с гектара)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CD7CFA" w14:textId="5AA3A950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Намолочено маслосемян рапса 257,9 тыс. тонн, что превышает уровень 2020 года на 27,6</w:t>
      </w:r>
      <w:r w:rsidR="00747CF3" w:rsidRPr="00FF45A9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F93DC80" w14:textId="4EEA4301" w:rsidR="00C317BC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основу Программы социально-экономического развития Минской области на 2026 – 2030 </w:t>
      </w:r>
      <w:r w:rsidR="00B53AAE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годы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отрасли сельского хозяйства заложено повышение эффективности агропромышленного комплекса, а также развитие конкурентоспособного и экологически безопасного сельского хозяйства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62CC9303" w14:textId="5D30C5C3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Задачами для повышения эффективности сельскохозяйственного производства являются: внедрение инновационных методов и технологий, минимизирующих затраты, с целью увеличения объемов производимой сельскохозяйственной продукции, а также цифровая трансформация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сельского хозяйства, специализация,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интенсификация и концентрация сельскохозяйственного производства с учетом оптимального использования потенциала каждого района</w:t>
      </w:r>
      <w:r w:rsidR="00835CBB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BB6A201" w14:textId="772B96F8" w:rsidR="00835CBB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Продуктивность дойного стада планируется довести по итогам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 свыше 8200 к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илограммов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молока на корову, а также улучшить качество производимого молока.</w:t>
      </w:r>
    </w:p>
    <w:p w14:paraId="0EB3B757" w14:textId="1535D04E" w:rsidR="00BF79A3" w:rsidRPr="00FF45A9" w:rsidRDefault="00373E20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Будет продолжена работа по строительству новых (возведению, реконструкции) молочно</w:t>
      </w:r>
      <w:r w:rsidR="00E110BA" w:rsidRPr="00FF45A9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товарных</w:t>
      </w:r>
      <w:r w:rsidR="001B676B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комплексов, помещений для содержания крупного рогатого скота (профилакториев), внедрению цифровых технологий в животноводство, строительству автоматизированных и роботизированных животноводческих комплексов </w:t>
      </w:r>
      <w:r w:rsidR="00837051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и увеличени</w:t>
      </w:r>
      <w:r w:rsidR="008B1CE1" w:rsidRPr="00FF45A9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дойного стада крупного рогатого скота, содержащегося на современных молочно-товарных комплексах.</w:t>
      </w:r>
    </w:p>
    <w:p w14:paraId="0759D411" w14:textId="77777777" w:rsidR="00BF79A3" w:rsidRPr="00FF45A9" w:rsidRDefault="002521D7" w:rsidP="0083705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жилищном строительстве</w:t>
      </w:r>
    </w:p>
    <w:p w14:paraId="78D05574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С 2015 года в Минской области </w:t>
      </w:r>
      <w:r w:rsidRPr="00FF45A9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>больше, чем в других регионах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страны строилось жилья. </w:t>
      </w:r>
    </w:p>
    <w:p w14:paraId="6740A511" w14:textId="7088DF9A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>За 2021 – 2025 годы построено 6147,4 тыс. кв</w:t>
      </w:r>
      <w:r w:rsidR="00BF79A3"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м жилья,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или б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олее 28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от всего введенного в эксплуатацию жилья </w:t>
      </w:r>
      <w:r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br/>
        <w:t xml:space="preserve">по стране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(Программой социально-экономического развития Минской области на период до 2025 года предусмотрен ввод в эксплуатацию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за 5 лет 4395 тыс. кв. м жилья).</w:t>
      </w:r>
    </w:p>
    <w:p w14:paraId="50F019E4" w14:textId="5E4BB0C3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eastAsia="x-none"/>
        </w:rPr>
      </w:pP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2025 году построено 29,6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="00BF79A3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от всего объема введенного </w:t>
      </w:r>
      <w:r w:rsidR="00BB0E47"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br/>
      </w:r>
      <w:r w:rsidRPr="00FF45A9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в эксплуатацию жилья в стране –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>1353,5</w:t>
      </w:r>
      <w:r w:rsidRPr="00FF45A9">
        <w:rPr>
          <w:rFonts w:ascii="Times New Roman" w:hAnsi="Times New Roman" w:cs="Times New Roman"/>
          <w:bCs/>
          <w:sz w:val="30"/>
          <w:szCs w:val="30"/>
          <w:lang w:val="x-none" w:eastAsia="x-none"/>
        </w:rPr>
        <w:t xml:space="preserve"> тыс. кв. м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br/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>или 103,4</w:t>
      </w:r>
      <w:r w:rsidR="00BF79A3" w:rsidRPr="00FF45A9">
        <w:rPr>
          <w:rFonts w:ascii="Times New Roman" w:eastAsia="Calibri" w:hAnsi="Times New Roman" w:cs="Times New Roman"/>
          <w:color w:val="000000"/>
          <w:spacing w:val="-2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pacing w:val="-2"/>
          <w:sz w:val="30"/>
          <w:szCs w:val="30"/>
          <w:lang w:eastAsia="x-none"/>
        </w:rPr>
        <w:t xml:space="preserve"> к 2024 году, в том числе в сельской местности – 986,6 тыс. кв. м,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или 103,9</w:t>
      </w:r>
      <w:r w:rsidR="00BF79A3" w:rsidRPr="00FF45A9">
        <w:rPr>
          <w:rFonts w:ascii="Times New Roman" w:eastAsia="Calibri" w:hAnsi="Times New Roman" w:cs="Times New Roman"/>
          <w:color w:val="000000"/>
          <w:sz w:val="30"/>
          <w:szCs w:val="30"/>
        </w:rPr>
        <w:t>%</w:t>
      </w:r>
      <w:r w:rsidRPr="00FF45A9">
        <w:rPr>
          <w:rFonts w:ascii="Times New Roman" w:hAnsi="Times New Roman" w:cs="Times New Roman"/>
          <w:bCs/>
          <w:sz w:val="30"/>
          <w:szCs w:val="30"/>
          <w:lang w:eastAsia="x-none"/>
        </w:rPr>
        <w:t xml:space="preserve"> к 2024 году. </w:t>
      </w:r>
    </w:p>
    <w:p w14:paraId="32842038" w14:textId="77777777" w:rsidR="00BF79A3" w:rsidRPr="00FF45A9" w:rsidRDefault="002521D7" w:rsidP="0083705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Обеспеченность населения жильем в Минской области </w:t>
      </w:r>
      <w:r w:rsidRPr="00FF45A9">
        <w:rPr>
          <w:rFonts w:ascii="Times New Roman" w:hAnsi="Times New Roman" w:cs="Times New Roman"/>
          <w:b/>
          <w:sz w:val="30"/>
          <w:szCs w:val="30"/>
          <w:lang w:eastAsia="ru-RU"/>
        </w:rPr>
        <w:t>самая высокая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среди регионов страны, она увеличилась с 31,2 кв. м </w:t>
      </w:r>
      <w:r w:rsidRPr="00FF45A9">
        <w:rPr>
          <w:rFonts w:ascii="Times New Roman" w:hAnsi="Times New Roman" w:cs="Times New Roman"/>
          <w:bCs/>
          <w:sz w:val="30"/>
          <w:szCs w:val="30"/>
          <w:lang w:eastAsia="ru-RU"/>
        </w:rPr>
        <w:br/>
        <w:t>в 2020 году до 33,9 кв. м на 1 жителя в 2024 году</w:t>
      </w:r>
      <w:r w:rsidRPr="00FF45A9">
        <w:rPr>
          <w:rFonts w:ascii="Times New Roman" w:hAnsi="Times New Roman" w:cs="Times New Roman"/>
          <w:bCs/>
          <w:i/>
          <w:iCs/>
          <w:sz w:val="30"/>
          <w:szCs w:val="30"/>
          <w:lang w:eastAsia="ru-RU"/>
        </w:rPr>
        <w:t>.</w:t>
      </w:r>
    </w:p>
    <w:p w14:paraId="593E8C5B" w14:textId="77777777" w:rsidR="00BF79A3" w:rsidRPr="00FF45A9" w:rsidRDefault="00233E9E" w:rsidP="00837051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 работе системы торговли и услуг</w:t>
      </w:r>
    </w:p>
    <w:p w14:paraId="5634C9ED" w14:textId="21AC266A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На территории области функционируют порядка 13 655 розничных торговых объектов (оперативные данные с учетом данных Белстата),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в сельской местности – 5 421 торговы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объект, 2 656 объектов общественного питания, в том числе в сельской местности – 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159.</w:t>
      </w:r>
    </w:p>
    <w:p w14:paraId="649C7A6C" w14:textId="644A7FDB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В 2025 году на территории Минской области открыт 291 магазин,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том числе 67 – в сельской местности, 124 объекта общественного питания, в том числе 27 – в сельской местности.</w:t>
      </w:r>
    </w:p>
    <w:p w14:paraId="63E1444C" w14:textId="4363F90F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Результаты работы 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отрасли торговли и общественного питания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2021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5B2942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по основным показателям имеют положительную динамику.</w:t>
      </w:r>
    </w:p>
    <w:p w14:paraId="6CD15A39" w14:textId="77777777" w:rsidR="00BF79A3" w:rsidRPr="00FF45A9" w:rsidRDefault="00233E9E" w:rsidP="00837051">
      <w:pPr>
        <w:spacing w:after="0" w:line="223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Основное влияние на формирование розничного товарооборота области в 2021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одах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оказали организации торговли. Удельный вес розничного товарооборота торговых организаций в розничном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товарообороте области за 2025 год составил 97,0%, индивидуальных предпринимателей и физических лиц – 3,0%.</w:t>
      </w:r>
    </w:p>
    <w:p w14:paraId="57B90084" w14:textId="77777777" w:rsidR="00292722" w:rsidRPr="00FF45A9" w:rsidRDefault="00233E9E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По итогам работы за 2021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2025 г</w:t>
      </w:r>
      <w:r w:rsidR="00BF79A3" w:rsidRPr="00FF45A9">
        <w:rPr>
          <w:rFonts w:ascii="Times New Roman" w:hAnsi="Times New Roman" w:cs="Times New Roman"/>
          <w:color w:val="000000"/>
          <w:sz w:val="30"/>
          <w:szCs w:val="30"/>
        </w:rPr>
        <w:t>од</w:t>
      </w:r>
      <w:r w:rsidR="00BB17ED" w:rsidRPr="00FF45A9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темп роста розничного товарооборота торговли через все каналы реализации Минской области увеличился на 21,6% в сопоставимых ценах по отношению к 2020 году, темп роста товарооборота общественного питания за указанный период увеличился на 55,1%, оптового товарооборота – на 1,9%</w:t>
      </w:r>
      <w:r w:rsidR="00477C1F" w:rsidRPr="00FF45A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3A77349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Объем розничного товарооборота торговли через все каналы реализации по Минской области за 2025 год составил 17 482,9 млн ру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б.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или 106,7% к соответствующему периоду прошлого года в сопоставимых ценах при доведенном на 2025 год показателе 104,6%.</w:t>
      </w:r>
    </w:p>
    <w:p w14:paraId="77881BAC" w14:textId="77777777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Организациями торговли области в 2025 году населению продано продовольственных товаров на сумму 8 514,3 млн руб. (темп роста 100,7%), непродовольственных товаров – на 8 436,2 млн руб. (113,9%).</w:t>
      </w:r>
    </w:p>
    <w:p w14:paraId="5EE4C5A7" w14:textId="6D569AF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торговой площадью: на 1 тысячу человек составила 911,26 тыс. кв м (при нормативе 610 кв. м) и выполнена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как в целом по области, так и во всех регионах Минской области.</w:t>
      </w:r>
    </w:p>
    <w:p w14:paraId="1B333185" w14:textId="2E8348B3" w:rsidR="00292722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Обеспеченность населения местами в общедоступных объектах общественного питания: на 1 тысячу человек составила 44 места </w:t>
      </w:r>
      <w:r w:rsidR="00BB0E47" w:rsidRPr="00FF45A9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(при нормативе 42 места) и выполнена как в целом по области, так и во всех регионах Минской области.</w:t>
      </w:r>
    </w:p>
    <w:p w14:paraId="46CD5512" w14:textId="7C1DB845" w:rsidR="00373E20" w:rsidRPr="00FF45A9" w:rsidRDefault="00477C1F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color w:val="000000"/>
          <w:sz w:val="30"/>
          <w:szCs w:val="30"/>
        </w:rPr>
        <w:t>В 2026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C317BC"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>2030 годах меры по развитию потребительского рынка Минской области будут направлены на сохранение сложившейся инфраструктуры и ее дальнейшее совершенствование, увеличени</w:t>
      </w:r>
      <w:r w:rsidR="005550C5" w:rsidRPr="00FF45A9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FF45A9">
        <w:rPr>
          <w:rFonts w:ascii="Times New Roman" w:hAnsi="Times New Roman" w:cs="Times New Roman"/>
          <w:color w:val="000000"/>
          <w:sz w:val="30"/>
          <w:szCs w:val="30"/>
        </w:rPr>
        <w:t xml:space="preserve"> доли отечественных товаров в общем объеме розничного товарооборота, удовлетворение платежеспособного спроса населения на потребительские товары и услуги.</w:t>
      </w:r>
    </w:p>
    <w:p w14:paraId="04A8E3A5" w14:textId="77777777" w:rsidR="00292722" w:rsidRPr="00FF45A9" w:rsidRDefault="00292722" w:rsidP="0083705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6750F97" w14:textId="77777777" w:rsidR="00C317BC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еализация инвестиционных проектов (в том числе по программе «Один район – один проект»). Создание новых перспективных производств и рабочих мест в регионе</w:t>
      </w:r>
    </w:p>
    <w:p w14:paraId="3D6431D5" w14:textId="77777777" w:rsidR="00C317BC" w:rsidRPr="00FF45A9" w:rsidRDefault="00C317BC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3B52E20E" w14:textId="7D88CE92" w:rsidR="002521D7" w:rsidRPr="00FF45A9" w:rsidRDefault="002521D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В Минской области на протяжении последних 10 лет привлекается </w:t>
      </w:r>
      <w:r w:rsidRPr="00FF45A9">
        <w:rPr>
          <w:rFonts w:ascii="Times New Roman" w:eastAsia="Calibri" w:hAnsi="Times New Roman" w:cs="Times New Roman"/>
          <w:b/>
          <w:color w:val="000000"/>
          <w:spacing w:val="-2"/>
          <w:kern w:val="0"/>
          <w:sz w:val="30"/>
          <w:szCs w:val="30"/>
          <w:lang w:eastAsia="ru-RU"/>
          <w14:ligatures w14:val="none"/>
        </w:rPr>
        <w:t>наибольший в стране</w:t>
      </w:r>
      <w:r w:rsidRPr="00FF45A9">
        <w:rPr>
          <w:rFonts w:ascii="Times New Roman" w:eastAsia="Calibri" w:hAnsi="Times New Roman" w:cs="Times New Roman"/>
          <w:bCs/>
          <w:color w:val="000000"/>
          <w:spacing w:val="-2"/>
          <w:kern w:val="0"/>
          <w:sz w:val="30"/>
          <w:szCs w:val="30"/>
          <w:lang w:eastAsia="ru-RU"/>
          <w14:ligatures w14:val="none"/>
        </w:rPr>
        <w:t xml:space="preserve"> объем инвестиций в основной капитал, в 2025 году –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 24,8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от инвестиций в республике (</w:t>
      </w: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13,9 </w:t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млрд рублей, или 111,2</w:t>
      </w:r>
      <w:r w:rsidR="00BB17ED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="00BB0E47"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Arial Unicode MS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к уровню 2024 года).</w:t>
      </w:r>
    </w:p>
    <w:p w14:paraId="75B6F685" w14:textId="260BB4D1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 период с 2021 года по 2025 г</w:t>
      </w:r>
      <w:r w:rsidR="005B1BF3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од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поступило прямых иностранных инвестиций на сумму 4,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США, в том числе прямых иностранных инвестиций на чистой основе – 1,</w:t>
      </w:r>
      <w:r w:rsidR="00DD3D0C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млрд долларов США.</w:t>
      </w:r>
    </w:p>
    <w:p w14:paraId="071C3871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Завершена реализация крупнейших проектов:</w:t>
      </w:r>
    </w:p>
    <w:p w14:paraId="0B5530A1" w14:textId="77777777" w:rsidR="00F1726A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высокотехнологичного агропромышленного производства полного цикла (БНБК-1, 2) ЗАО «БНБК»;</w:t>
      </w:r>
    </w:p>
    <w:p w14:paraId="0E11D77A" w14:textId="5F81A2F3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lastRenderedPageBreak/>
        <w:t>реконструкция не завершенного строительством опытного завода специальных станков, оснастки и специальных инструментов в завод по производству порошковых красок в д. Избино Вилейского района иностранным частным предприятием «Бел Пека Пэйнт»;</w:t>
      </w:r>
    </w:p>
    <w:p w14:paraId="5D8415BF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создание современного гибкого автоматизированного производства узлов рулевого управления для комплектации автомобильной техники ОАО «Борисовский завод «Автогидроусилитель»;</w:t>
      </w:r>
    </w:p>
    <w:p w14:paraId="2F432398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организация производства медицинского стекла и изделий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 xml:space="preserve">ОАО «Белмедстекло»; </w:t>
      </w:r>
    </w:p>
    <w:p w14:paraId="3DB94494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строительство производственно-складского комплекса частным предприятием «Дарида»;</w:t>
      </w:r>
    </w:p>
    <w:p w14:paraId="0788AAC0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реконструкция производственного здания под склад готовой продукции ОАО «Борисовский завод медицинских препаратов»;</w:t>
      </w:r>
    </w:p>
    <w:p w14:paraId="210B3815" w14:textId="77777777" w:rsidR="002521D7" w:rsidRPr="00FF45A9" w:rsidRDefault="002521D7" w:rsidP="0083705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организация производства инновационных изделий прицельной техники и автокомпонентов ОАО «Зенит-БелОМО».</w:t>
      </w:r>
    </w:p>
    <w:p w14:paraId="4673372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Во исполнение поручения Главы государства по созданию новых производств в каждой административно-территориальной единице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 xml:space="preserve">в перечень инвестиционных </w:t>
      </w:r>
      <w:r w:rsidRPr="00FF45A9">
        <w:rPr>
          <w:rFonts w:ascii="Times New Roman" w:eastAsia="Arial Unicode MS" w:hAnsi="Times New Roman" w:cs="Times New Roman"/>
          <w:spacing w:val="-8"/>
          <w:kern w:val="0"/>
          <w:sz w:val="30"/>
          <w:szCs w:val="30"/>
          <w:lang w:eastAsia="ru-RU" w:bidi="ru-RU"/>
          <w14:ligatures w14:val="none"/>
        </w:rPr>
        <w:t>проектов по принципу «один район – один проект»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включен 51 инвестиционный проект, из которых з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авершена реализация 32 проектов общей стоимостью 648 млн рублей. В каждом регионе области имеются завершенные проекты в рамках данной инициативы, крупнейшими из которых являются: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4D18800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«Производство сыра Camembert с белой плесенью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>на Вилейском производственном участке» ОАО «Минский молочный завод № 1»;</w:t>
      </w:r>
    </w:p>
    <w:p w14:paraId="3FF38B38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«Строительство инновационной перепелиной фермы замкнутого цикла с автоматизированным сбором и упаковкой товарного яйца «Кривичи», расположенной в районе аг. Кривичи Солигорского района Минской области, 1-я и 2-я очереди» ОАО «Солигорская птицефабрика»;</w:t>
      </w:r>
    </w:p>
    <w:p w14:paraId="7D30A98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«Строительство фармацевтического завода, соответствующего правилам надлежащей производственной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 xml:space="preserve"> практики (GMP)» </w:t>
      </w: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br/>
        <w:t>ООО «Научно-производственный центр БелАгроГен»;</w:t>
      </w:r>
    </w:p>
    <w:p w14:paraId="4EE567A1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«Организация инновационного импортозамещающего производства манипуляторов с интеллектуальной системой управления для самоходной лесозаготовительной техники» ОАО «АМКОДОР-СЕМАШ» – управляющая компания холдинга»;</w:t>
      </w:r>
    </w:p>
    <w:p w14:paraId="51C56A6C" w14:textId="77777777" w:rsidR="002521D7" w:rsidRPr="00FF45A9" w:rsidRDefault="002521D7" w:rsidP="00837051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Arial Unicode MS" w:hAnsi="Times New Roman" w:cs="Times New Roman"/>
          <w:kern w:val="0"/>
          <w:sz w:val="30"/>
          <w:szCs w:val="30"/>
          <w:lang w:eastAsia="ru-RU" w:bidi="ru-RU"/>
          <w14:ligatures w14:val="none"/>
        </w:rPr>
        <w:t>«Реконструкция существующего производства под выпуск фармацевтической продукции в г.п. Смиловичи» иностранным унитарным предприятием «Реб-Фарма».</w:t>
      </w:r>
    </w:p>
    <w:p w14:paraId="1D4E81E8" w14:textId="77777777" w:rsidR="00C808AD" w:rsidRPr="00FF45A9" w:rsidRDefault="00C808AD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6C0F4E28" w14:textId="77777777" w:rsidR="004E7F77" w:rsidRPr="00FF45A9" w:rsidRDefault="004E7F77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</w:pPr>
    </w:p>
    <w:p w14:paraId="2CC0ED46" w14:textId="7D28B256" w:rsidR="00AC14D2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lastRenderedPageBreak/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pacing w:val="-12"/>
          <w:sz w:val="30"/>
          <w:szCs w:val="30"/>
        </w:rPr>
        <w:t>нешнеэкономическая деятельность, развитие предпринимательства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в регионе</w:t>
      </w:r>
    </w:p>
    <w:p w14:paraId="2C354A6F" w14:textId="09C4212F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Одной из приоритетных задач внешнеторговой стратегии области является географическая и товарная диверсификация экспорта.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В 202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5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году н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а долю области пришлось 24</w:t>
      </w:r>
      <w:r w:rsidR="00D25A3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>,8</w:t>
      </w:r>
      <w:r w:rsidR="00BB17ED"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% </w:t>
      </w:r>
      <w:r w:rsidRPr="00FF45A9">
        <w:rPr>
          <w:rFonts w:ascii="Times New Roman" w:eastAsia="Calibri" w:hAnsi="Times New Roman" w:cs="Times New Roman"/>
          <w:bCs/>
          <w:color w:val="000000"/>
          <w:kern w:val="0"/>
          <w:sz w:val="30"/>
          <w:szCs w:val="30"/>
          <w:lang w:eastAsia="ru-RU"/>
          <w14:ligatures w14:val="none"/>
        </w:rPr>
        <w:t xml:space="preserve">экспорта товаров республики.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Организации области осуществляли внешнеторговые операции с 16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9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странами мира, товары поставлялись на рынки 13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3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государств. </w:t>
      </w:r>
    </w:p>
    <w:p w14:paraId="13755CAB" w14:textId="52066BDC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Темп роста экспорта товаров области к уровню 2020 года составил 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143,7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, в том числе в Российскую Федерацию обеспечен рост в 2,3 раза,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в Китай –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,2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 Экспорт услуг увеличился к уровню 2020 года в 2</w:t>
      </w:r>
      <w:r w:rsidR="00D25A3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,8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раза.</w:t>
      </w:r>
    </w:p>
    <w:p w14:paraId="1870C585" w14:textId="5B64CA03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По итогам конкурса на лучшие регионы-побратимы, проходившего </w:t>
      </w:r>
      <w:r w:rsidR="00D25A3D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17 – 20 ноября 2024 г. в г. Куньмине провинции Юньнань Китайской Народной Республики в рамках международного Форума городов-побратимов – 2024, Минская область получила награду «За выдающийся вклад в сотрудничество с Китаем».</w:t>
      </w:r>
    </w:p>
    <w:p w14:paraId="1704E836" w14:textId="3D73C8F4" w:rsidR="000B0C3F" w:rsidRPr="00FF45A9" w:rsidRDefault="000B0C3F" w:rsidP="008370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shd w:val="clear" w:color="auto" w:fill="FFFFFF"/>
          <w:lang w:eastAsia="ru-RU"/>
          <w14:ligatures w14:val="none"/>
        </w:rPr>
        <w:t>На протяжении пяти лет сектор малого и среднего предпринимательства (далее – МСП) области имел положительную динамику развития. В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клад субъектов МСП в формирование валовой добавленной стоимости области составил за 2024 год 35,1</w:t>
      </w:r>
      <w:r w:rsidR="00BB17ED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%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. </w:t>
      </w:r>
    </w:p>
    <w:p w14:paraId="324D2933" w14:textId="353592BA" w:rsidR="000B0C3F" w:rsidRPr="00FF45A9" w:rsidRDefault="000B0C3F" w:rsidP="008370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1 января 2026 г. в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Минской области осуществляли деятельность 53 554 субъекта малого и среднего предпринимательства, из них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 xml:space="preserve">19 191 малое предприятие, 33 948 индивидуальных предпринимателей </w:t>
      </w:r>
      <w:r w:rsidR="00BB0E47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14:ligatures w14:val="none"/>
        </w:rPr>
        <w:t>и 415 средних предприятий.</w:t>
      </w:r>
    </w:p>
    <w:p w14:paraId="55324B3D" w14:textId="075C37E6" w:rsidR="000B0C3F" w:rsidRPr="00FF45A9" w:rsidRDefault="000B0C3F" w:rsidP="008370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За 2025 год поступления в консолидированный бюджет области 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br/>
        <w:t>от предпринимательского сектора составили 3 885,5 млн рублей,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EF042A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увеличились по сравнению с 2024 годом на 482,5 млн. рублей. </w:t>
      </w:r>
    </w:p>
    <w:p w14:paraId="057D4878" w14:textId="77777777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С целью эффективного взаимодействия органов власти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 xml:space="preserve">и субъектов бизнеса, конструктивного решения проблемных аспектов развития предпринимательства при Минском облисполкоме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br/>
        <w:t>и райгорисполкомах</w:t>
      </w:r>
      <w:bookmarkStart w:id="2" w:name="_GoBack"/>
      <w:bookmarkEnd w:id="2"/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области функционируют советы по развитию предпринимательства. </w:t>
      </w:r>
    </w:p>
    <w:p w14:paraId="3251C6E3" w14:textId="7A0F9F08" w:rsidR="000B0C3F" w:rsidRPr="00FF45A9" w:rsidRDefault="000B0C3F" w:rsidP="008370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В качестве организационной поддержки бизнеса в области сформирована сеть субъектов инфраструктуры поддержки предпринимательства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, включающая в настоящее время 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1</w:t>
      </w:r>
      <w:r w:rsidR="00F42B24"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>4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центров поддержки предпринимательства и 3 инкубатора малого предпринимательства, посредством которых обеспечивается консультационное, информационное и обучающее обслуживание частных структур.</w:t>
      </w:r>
    </w:p>
    <w:p w14:paraId="4DBD218C" w14:textId="77777777" w:rsidR="00EE378B" w:rsidRPr="00FF45A9" w:rsidRDefault="00EE378B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7EA3BA1E" w14:textId="77777777" w:rsidR="006E1CB4" w:rsidRPr="00FF45A9" w:rsidRDefault="006E1CB4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0971AB0F" w14:textId="449D9F6F" w:rsidR="00D43E3F" w:rsidRPr="00FF45A9" w:rsidRDefault="00421508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>Р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ост реальной заработной платы в регионе</w:t>
      </w:r>
    </w:p>
    <w:p w14:paraId="52965143" w14:textId="77777777" w:rsidR="000B0C3F" w:rsidRPr="00FF45A9" w:rsidRDefault="000B0C3F" w:rsidP="00837051">
      <w:pPr>
        <w:spacing w:after="0" w:line="228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173BBA4E" w14:textId="173489CF" w:rsidR="000B0C3F" w:rsidRPr="00FF45A9" w:rsidRDefault="00B5792D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>Минская о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бласть традиционно занимает </w:t>
      </w:r>
      <w:r w:rsidR="000B0C3F" w:rsidRPr="00FF45A9">
        <w:rPr>
          <w:rFonts w:ascii="Times New Roman" w:eastAsia="Times New Roman" w:hAnsi="Times New Roman" w:cs="Times New Roman"/>
          <w:b/>
          <w:kern w:val="0"/>
          <w:sz w:val="30"/>
          <w:szCs w:val="30"/>
          <w:lang w:eastAsia="ru-RU"/>
          <w14:ligatures w14:val="none"/>
        </w:rPr>
        <w:t>лидирующие позиции</w:t>
      </w:r>
      <w:r w:rsidR="000B0C3F"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среди областей республики по уровню заработной платы.</w:t>
      </w:r>
    </w:p>
    <w:p w14:paraId="69670791" w14:textId="634ABADE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Номинальная начисленная среднемесячная заработная плата работников организаций области за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2025 год составила 2740,5 ру</w:t>
      </w:r>
      <w:r w:rsidR="00765201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>б.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  <w:t>(117,7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к 2024 году) и превысила среднереспубликанское значение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  <w:t xml:space="preserve">(2693 рубля). </w:t>
      </w:r>
    </w:p>
    <w:p w14:paraId="309A3F96" w14:textId="77777777" w:rsidR="000B0C3F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lang w:eastAsia="ru-RU" w:bidi="ru-RU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>За 2021 – 2025 годы номинальная начисленная среднемесячная заработная плата выросла к уровню 2020 года в 2,2 раза, р</w:t>
      </w:r>
      <w:r w:rsidRPr="00FF45A9">
        <w:rPr>
          <w:rFonts w:ascii="Times New Roman" w:eastAsia="Times New Roman" w:hAnsi="Times New Roman" w:cs="Times New Roman"/>
          <w:bCs/>
          <w:spacing w:val="-2"/>
          <w:kern w:val="0"/>
          <w:sz w:val="30"/>
          <w:szCs w:val="30"/>
          <w:lang w:eastAsia="ru-RU"/>
          <w14:ligatures w14:val="none"/>
        </w:rPr>
        <w:t>еальная заработная плата –</w:t>
      </w:r>
      <w:r w:rsidRPr="00FF45A9">
        <w:rPr>
          <w:rFonts w:ascii="Times New Roman" w:eastAsia="Times New Roman" w:hAnsi="Times New Roman" w:cs="Times New Roman"/>
          <w:bCs/>
          <w:kern w:val="0"/>
          <w:sz w:val="30"/>
          <w:szCs w:val="30"/>
          <w:lang w:eastAsia="ru-RU"/>
          <w14:ligatures w14:val="none"/>
        </w:rPr>
        <w:t xml:space="preserve"> в 1,5 раза.</w:t>
      </w:r>
      <w:r w:rsidRPr="00FF45A9">
        <w:rPr>
          <w:rFonts w:ascii="Times New Roman" w:eastAsia="Times New Roman" w:hAnsi="Times New Roman" w:cs="Times New Roman"/>
          <w:bCs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</w:p>
    <w:p w14:paraId="1B288C5F" w14:textId="44EFB38F" w:rsidR="00833F64" w:rsidRPr="00FF45A9" w:rsidRDefault="000B0C3F" w:rsidP="00837051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</w:pPr>
      <w:r w:rsidRPr="00FF45A9"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  <w:t xml:space="preserve">Ситуация на рынке труда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в текущем пятилетии характеризовалась снижением уровня официально зарегистрированной безработицы </w:t>
      </w:r>
      <w:r w:rsidR="00BB0E47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(с 0,2 процента на конец 2019 года до 0,03</w:t>
      </w:r>
      <w:r w:rsidR="00833F64"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 xml:space="preserve">% </w:t>
      </w:r>
      <w:r w:rsidRPr="00FF45A9">
        <w:rPr>
          <w:rFonts w:ascii="Times New Roman" w:eastAsia="Times New Roman" w:hAnsi="Times New Roman" w:cs="Times New Roman"/>
          <w:bCs/>
          <w:color w:val="000000"/>
          <w:kern w:val="0"/>
          <w:sz w:val="30"/>
          <w:szCs w:val="30"/>
          <w:shd w:val="clear" w:color="auto" w:fill="FFFFFF"/>
          <w14:ligatures w14:val="none"/>
        </w:rPr>
        <w:t>на конец 2025 года).</w:t>
      </w:r>
    </w:p>
    <w:p w14:paraId="3D87E304" w14:textId="77777777" w:rsidR="00833F64" w:rsidRPr="00FF45A9" w:rsidRDefault="00833F64" w:rsidP="00837051">
      <w:pPr>
        <w:spacing w:before="120" w:after="120" w:line="280" w:lineRule="exact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016E529" w14:textId="14918B23" w:rsidR="009C73A8" w:rsidRPr="00FF45A9" w:rsidRDefault="00421508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К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омплексное развитие и рациональное размещение производительных сил (меры по обеспечению региона кадрами наиболее востребованных профессий</w:t>
      </w:r>
      <w:r w:rsidR="006E01A5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еры, принимаемые для закрепления молодых специалистов</w:t>
      </w:r>
    </w:p>
    <w:p w14:paraId="297BBB46" w14:textId="77777777" w:rsidR="00145653" w:rsidRPr="00FF45A9" w:rsidRDefault="00145653" w:rsidP="00837051">
      <w:pPr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5D94D0A7" w14:textId="32DC5D89" w:rsidR="00681215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В 2023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1B676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2025 годах в организации Минской области на первое рабочее место прибыл</w:t>
      </w:r>
      <w:r w:rsidR="005550C5" w:rsidRPr="00FF45A9">
        <w:rPr>
          <w:rFonts w:ascii="Times New Roman" w:hAnsi="Times New Roman" w:cs="Times New Roman"/>
          <w:sz w:val="30"/>
          <w:szCs w:val="30"/>
        </w:rPr>
        <w:t>и</w:t>
      </w:r>
      <w:r w:rsidRPr="00FF45A9">
        <w:rPr>
          <w:rFonts w:ascii="Times New Roman" w:hAnsi="Times New Roman" w:cs="Times New Roman"/>
          <w:sz w:val="30"/>
          <w:szCs w:val="30"/>
        </w:rPr>
        <w:t xml:space="preserve"> 14970 выпускников, имеющих статус молодого специалиста (рабочего), из них с высшим образованием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5312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(2023 года выпуска</w:t>
      </w:r>
      <w:r w:rsidRPr="00FF45A9">
        <w:rPr>
          <w:rFonts w:ascii="Times New Roman" w:hAnsi="Times New Roman" w:cs="Times New Roman"/>
          <w:noProof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1653 человека, 2024 года 1773, 2025 года 1886),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со средним специальным – 6102 (2023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1988, 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2003, 2025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2111), с профессионально-техническим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3556 молодых рабочих (2024 года </w:t>
      </w:r>
      <w:r w:rsidR="005550C5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1721, 2025 года – 1835). </w:t>
      </w:r>
    </w:p>
    <w:p w14:paraId="303D7FCF" w14:textId="6DE82DE0" w:rsidR="00145653" w:rsidRPr="00FF45A9" w:rsidRDefault="00145653" w:rsidP="006E1CB4">
      <w:pPr>
        <w:spacing w:after="0" w:line="240" w:lineRule="auto"/>
        <w:ind w:left="6" w:right="11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Наибольшее количество молодых специалистов пополнило такие отрасли</w:t>
      </w:r>
      <w:r w:rsidR="005550C5" w:rsidRPr="00FF45A9">
        <w:rPr>
          <w:rFonts w:ascii="Times New Roman" w:hAnsi="Times New Roman" w:cs="Times New Roman"/>
          <w:sz w:val="30"/>
          <w:szCs w:val="30"/>
        </w:rPr>
        <w:t>,</w:t>
      </w:r>
      <w:r w:rsidRPr="00FF45A9">
        <w:rPr>
          <w:rFonts w:ascii="Times New Roman" w:hAnsi="Times New Roman" w:cs="Times New Roman"/>
          <w:sz w:val="30"/>
          <w:szCs w:val="30"/>
        </w:rPr>
        <w:t xml:space="preserve"> как образование (24,7% от общего количества молодых специалистов, прибывших на первое рабочее место в область в 2023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–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2025 годах), здравоохранение (21,3%), промышленность (20,2%)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сельское хозяйство (15,9%).</w:t>
      </w:r>
    </w:p>
    <w:p w14:paraId="425CFBD2" w14:textId="6725B5AD" w:rsidR="00145653" w:rsidRPr="00FF45A9" w:rsidRDefault="00145653" w:rsidP="006E1CB4">
      <w:pPr>
        <w:spacing w:after="0" w:line="240" w:lineRule="auto"/>
        <w:ind w:right="115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На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201CDC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закрепляемость молодых специалистов после двухлетней обязательной работы по распределению (выпускников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2023 года) сложилась на уровне 59,7% (уменьшилась на 1,4% к 01.10.2024), с высшим образованием – 63,3%, увеличилась на 3,4% (59,9% в октябре 2024 г</w:t>
      </w:r>
      <w:r w:rsidR="00BB0E47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 xml:space="preserve">, 57,9% в 2023 году), со средним специальным образованием </w:t>
      </w:r>
      <w:r w:rsidR="00201CDC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56,6%, уменьшение на 5,7% (62,3% в 2024 году, 51</w:t>
      </w:r>
      <w:r w:rsidR="00BB0E47" w:rsidRPr="00FF45A9">
        <w:rPr>
          <w:rFonts w:ascii="Times New Roman" w:hAnsi="Times New Roman" w:cs="Times New Roman"/>
          <w:sz w:val="30"/>
          <w:szCs w:val="30"/>
        </w:rPr>
        <w:t>%</w:t>
      </w:r>
      <w:r w:rsidRPr="00FF45A9">
        <w:rPr>
          <w:rFonts w:ascii="Times New Roman" w:hAnsi="Times New Roman" w:cs="Times New Roman"/>
          <w:sz w:val="30"/>
          <w:szCs w:val="30"/>
        </w:rPr>
        <w:t xml:space="preserve"> в 2023 году).</w:t>
      </w:r>
    </w:p>
    <w:p w14:paraId="481D5D9C" w14:textId="0B211D7D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В целях закрепления молодых специалистов на местах организациями области проработан ряд мер по обеспечению комфортных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жилищно-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бытовых условий проживания, материальной и иной поддержке молодых</w:t>
      </w:r>
      <w:r w:rsidR="00163EDB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специалистов.</w:t>
      </w:r>
    </w:p>
    <w:p w14:paraId="299CFB7F" w14:textId="603BDFE1" w:rsidR="00145653" w:rsidRPr="00FF45A9" w:rsidRDefault="00145653" w:rsidP="006E1CB4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Так, на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1 октября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2726 молодых специалистов (42%), прибывших в 2024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A5D03" w:rsidRPr="00FF45A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2025 годах и продолжающих трудовую деятельность, проживают с родителями, 1898 (29,2%) 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в общежитии или жилье, предоставленном организацией-нанимателем, 1292 (19,9%) арендуют жилье самостоятельно, 344 (5,3</w:t>
      </w:r>
      <w:r w:rsidR="00DB01D0" w:rsidRPr="00FF45A9">
        <w:rPr>
          <w:rFonts w:ascii="Times New Roman" w:eastAsia="Times New Roman" w:hAnsi="Times New Roman" w:cs="Times New Roman"/>
          <w:sz w:val="30"/>
          <w:szCs w:val="30"/>
        </w:rPr>
        <w:t>%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) имеют собственное жилье, 237 (3,6%) проживают в коммерческом (арендном) жилье.</w:t>
      </w:r>
    </w:p>
    <w:p w14:paraId="0668F81A" w14:textId="0A4F6B63" w:rsidR="00145653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Компенсация за найм жилых помещений предусмотрена для 849 чел. (13,1% от общего числа молодых специалистов), из них 269 чел. (4,1%) более </w:t>
      </w:r>
      <w:r w:rsidR="00163EDB" w:rsidRPr="00FF45A9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базовых величин.</w:t>
      </w:r>
    </w:p>
    <w:p w14:paraId="06FE453C" w14:textId="54D2F7C0" w:rsidR="00EE378B" w:rsidRPr="00FF45A9" w:rsidRDefault="00145653" w:rsidP="006E1CB4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С целью профессионального становления и успешной адаптации </w:t>
      </w:r>
      <w:r w:rsidR="00BB0E47" w:rsidRPr="00FF45A9">
        <w:rPr>
          <w:rFonts w:ascii="Times New Roman" w:eastAsia="Times New Roman" w:hAnsi="Times New Roman" w:cs="Times New Roman"/>
          <w:sz w:val="30"/>
          <w:szCs w:val="30"/>
        </w:rPr>
        <w:br/>
      </w:r>
      <w:r w:rsidRPr="00FF45A9">
        <w:rPr>
          <w:rFonts w:ascii="Times New Roman" w:eastAsia="Times New Roman" w:hAnsi="Times New Roman" w:cs="Times New Roman"/>
          <w:sz w:val="30"/>
          <w:szCs w:val="30"/>
        </w:rPr>
        <w:t>в коллективе через практическую помощь, развитие профессиональных компетенций и передачу опыта за всеми молодыми специалистами, продолжающими трудовую деятельность в организациях области</w:t>
      </w:r>
      <w:r w:rsidR="00AA5A4E" w:rsidRPr="00FF45A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FF45A9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наставники из числа высококвалифицированных</w:t>
      </w:r>
      <w:r w:rsidR="00AA5A4E" w:rsidRPr="00FF45A9">
        <w:rPr>
          <w:rFonts w:ascii="Times New Roman" w:hAnsi="Times New Roman" w:cs="Times New Roman"/>
          <w:sz w:val="30"/>
          <w:szCs w:val="30"/>
        </w:rPr>
        <w:t xml:space="preserve"> работников организаци</w:t>
      </w:r>
      <w:r w:rsidR="00EE378B" w:rsidRPr="00FF45A9">
        <w:rPr>
          <w:rFonts w:ascii="Times New Roman" w:hAnsi="Times New Roman" w:cs="Times New Roman"/>
          <w:sz w:val="30"/>
          <w:szCs w:val="30"/>
        </w:rPr>
        <w:t>и.</w:t>
      </w:r>
    </w:p>
    <w:p w14:paraId="0C596D4F" w14:textId="77777777" w:rsidR="00292722" w:rsidRPr="00FF45A9" w:rsidRDefault="00292722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AB88F84" w14:textId="3C7750B3" w:rsidR="009C73A8" w:rsidRPr="00FF45A9" w:rsidRDefault="00421508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3" w:name="_Hlk224225633"/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лияние развития социальной сферы на улучшение качества жизни населения региона (в том числе жилищное строительство </w:t>
      </w:r>
      <w:r w:rsidR="00BB0E47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 акцентом на социальное и арендное жилье; открытие новых социальных объектов в 2025 году и в ближайшей перспективе и др.)</w:t>
      </w:r>
    </w:p>
    <w:p w14:paraId="76A13F80" w14:textId="77777777" w:rsidR="007504D9" w:rsidRPr="00FF45A9" w:rsidRDefault="007504D9" w:rsidP="00837051">
      <w:pPr>
        <w:spacing w:after="0" w:line="240" w:lineRule="auto"/>
        <w:ind w:left="100" w:right="1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14:paraId="4B735DB3" w14:textId="1AC68ED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2021 </w:t>
      </w:r>
      <w:r w:rsidR="0035631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2025 годы, утвержденная постановлением Совета Министров Республики Беларусь от 21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2021 </w:t>
      </w:r>
      <w:r w:rsidR="00EC7BCF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51, направлена на создание условий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для удовлетворения гражданами потребности в доступном и комфортном жилье в соответствии с их индивидуальными запросами и финансовыми возможностями.</w:t>
      </w:r>
    </w:p>
    <w:p w14:paraId="74CC7352" w14:textId="4E639DC9" w:rsidR="00A15D70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Цель Государственной программы – повышение уровня обеспеченности населения Республики Беларусь доступным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и качественным жильем.</w:t>
      </w:r>
    </w:p>
    <w:p w14:paraId="78D51ABA" w14:textId="5EA8F84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Сводный целевой показатель Государственной программы «уровень обеспеченности населения жильем» по итогам 2025 года в Минской области расчетно составил 33,9 кв. м на одного человека или 111,9%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плановому значению на 2025 год – 30,3 кв. м на одного человека в целом по республике.</w:t>
      </w:r>
    </w:p>
    <w:p w14:paraId="27070722" w14:textId="0648344D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1. Задача – обеспечение запланированных объемов строительства общей площади жилья. </w:t>
      </w:r>
      <w:bookmarkStart w:id="4" w:name="_Hlk221198327"/>
      <w:r w:rsidR="00850F28" w:rsidRPr="00FF45A9">
        <w:rPr>
          <w:rFonts w:ascii="Times New Roman" w:hAnsi="Times New Roman" w:cs="Times New Roman"/>
          <w:sz w:val="30"/>
          <w:szCs w:val="30"/>
        </w:rPr>
        <w:t>Выполнение ц</w:t>
      </w:r>
      <w:r w:rsidRPr="00FF45A9">
        <w:rPr>
          <w:rFonts w:ascii="Times New Roman" w:hAnsi="Times New Roman" w:cs="Times New Roman"/>
          <w:sz w:val="30"/>
          <w:szCs w:val="30"/>
        </w:rPr>
        <w:t>елевы</w:t>
      </w:r>
      <w:r w:rsidR="00850F28" w:rsidRPr="00FF45A9">
        <w:rPr>
          <w:rFonts w:ascii="Times New Roman" w:hAnsi="Times New Roman" w:cs="Times New Roman"/>
          <w:sz w:val="30"/>
          <w:szCs w:val="30"/>
        </w:rPr>
        <w:t>х</w:t>
      </w:r>
      <w:r w:rsidRPr="00FF45A9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850F28" w:rsidRPr="00FF45A9">
        <w:rPr>
          <w:rFonts w:ascii="Times New Roman" w:hAnsi="Times New Roman" w:cs="Times New Roman"/>
          <w:sz w:val="30"/>
          <w:szCs w:val="30"/>
        </w:rPr>
        <w:t>ей составило</w:t>
      </w:r>
      <w:r w:rsidRPr="00FF45A9">
        <w:rPr>
          <w:rFonts w:ascii="Times New Roman" w:hAnsi="Times New Roman" w:cs="Times New Roman"/>
          <w:sz w:val="30"/>
          <w:szCs w:val="30"/>
        </w:rPr>
        <w:t>:</w:t>
      </w:r>
    </w:p>
    <w:bookmarkEnd w:id="4"/>
    <w:p w14:paraId="4B0897FF" w14:textId="1349372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1.1. Объем ввода в эксплуатацию жилья за счет всех источников финансирования – задание на 2025 год 1325,0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102% к заданию;</w:t>
      </w:r>
    </w:p>
    <w:p w14:paraId="6BFBD1E7" w14:textId="6B1A0AF1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lastRenderedPageBreak/>
        <w:t xml:space="preserve">1.2. Объем ввода в эксплуатацию арендного жилья (в разрезе регионов данный показатель по госпрограмме не доводился)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постановлению СМ РБ от 03.02.2025 № 65 на 2025 год 63,2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102,016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что составило 161,4%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к заданию;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1AF6F34" w14:textId="76EA461B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1.3. Объем ввода в эксплуатацию электродомов – задание на 2025 год 150,0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246,786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что составило 164,5% к заданию;</w:t>
      </w:r>
    </w:p>
    <w:p w14:paraId="102A454B" w14:textId="78C5C2D4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1.4. Объем ввода в эксплуатацию общей площади жилых домов, построенных с государственной поддержкой, для граждан, состоящих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на учете нуждающихся в улучшении жилищных условий – задание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2025 год 290,0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м, введено в эксплуатацию 339,68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что составило 117% к заданию;</w:t>
      </w:r>
    </w:p>
    <w:p w14:paraId="6DF6E979" w14:textId="55D02C2F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1.5. Доля индивидуального жилищного строительства в общем объеме жилищного строительства – задание не менее 40%, выполнено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на 68% (в 2025 году всего введено 1 353,522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жилья, в том числе индивидуальные жилые дома 920,31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6872D7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м);</w:t>
      </w:r>
    </w:p>
    <w:p w14:paraId="54AEF423" w14:textId="58ABCF56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1.6. Соотношение средней стоимости 1 кв. м общей площади жилья, построенного с государственной поддержкой (без индивидуальных застройщиков) и номинальной начисленной средней заработной платы работников Республики Беларусь – задание не более 1, по итогам 2025 года коэффициент составил 0,6.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B1DF098" w14:textId="18590E16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45A9">
        <w:rPr>
          <w:rFonts w:ascii="Times New Roman" w:hAnsi="Times New Roman" w:cs="Times New Roman"/>
          <w:i/>
          <w:iCs/>
          <w:sz w:val="28"/>
          <w:szCs w:val="28"/>
        </w:rPr>
        <w:t>Справочно: По итогам за 2025 год средняя стоимост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1 кв. м общей площади жилья, построенного с государственной поддержкой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(без индивидуальных застройщиков)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по Минской области составила 1918 руб., номинальная начисленная средняя заработная плата работников Республики Беларусь 3112,7 руб.</w:t>
      </w:r>
    </w:p>
    <w:p w14:paraId="06D0A874" w14:textId="5C7BF116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Подпрограмма 2 «Инфраструктура к жилью». Задача – обеспечение строительства инженерной и транспортной инфраструктуры к жилым домам в объемах, обеспечивающих запланированный ввод общей площади жилья. </w:t>
      </w:r>
      <w:r w:rsidR="00467275" w:rsidRPr="00FF45A9">
        <w:rPr>
          <w:rFonts w:ascii="Times New Roman" w:hAnsi="Times New Roman" w:cs="Times New Roman"/>
          <w:sz w:val="30"/>
          <w:szCs w:val="30"/>
        </w:rPr>
        <w:t>Выполнение целевых показателей составило:</w:t>
      </w:r>
    </w:p>
    <w:p w14:paraId="743E7D40" w14:textId="77777777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1.7. Доля многоквартирных жилых домов, введенных в эксплуатацию в отчетном году, обеспеченных необходимой инженерной и транспортной инфраструктурой – показатель выполнен на 100 %.</w:t>
      </w:r>
    </w:p>
    <w:p w14:paraId="14692AB2" w14:textId="2B7E13E5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Все многоквартирные жилые дома, введенные в эксплуатацию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Минской области, обеспечены необходимой инженерной и транспортной инфраструктурой.</w:t>
      </w:r>
    </w:p>
    <w:p w14:paraId="6ADBB044" w14:textId="4FF16C7E" w:rsidR="007504D9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1.8. Затраты на строительство инженерной и транспортной инфраструктуры к жилью на 1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жилых помещений – плановое значение показателя на 2025 год в размере 225,2 на 1 кв. м жилых помещений (без разбивки по регионам республики).</w:t>
      </w:r>
    </w:p>
    <w:p w14:paraId="3F80A1AD" w14:textId="19DCBB3A" w:rsidR="00C452E4" w:rsidRPr="00FF45A9" w:rsidRDefault="007504D9" w:rsidP="00837051">
      <w:pPr>
        <w:spacing w:after="0" w:line="240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По факту данный показатель за 2025 год составил 171,63 руб</w:t>
      </w:r>
      <w:r w:rsidR="00142D0C" w:rsidRPr="00FF45A9">
        <w:rPr>
          <w:rFonts w:ascii="Times New Roman" w:hAnsi="Times New Roman" w:cs="Times New Roman"/>
          <w:sz w:val="30"/>
          <w:szCs w:val="30"/>
        </w:rPr>
        <w:t>.</w:t>
      </w:r>
      <w:r w:rsidRPr="00FF45A9">
        <w:rPr>
          <w:rFonts w:ascii="Times New Roman" w:hAnsi="Times New Roman" w:cs="Times New Roman"/>
          <w:sz w:val="30"/>
          <w:szCs w:val="30"/>
        </w:rPr>
        <w:t>/метр.</w:t>
      </w:r>
    </w:p>
    <w:p w14:paraId="4A5B98CE" w14:textId="58067810" w:rsidR="00C452E4" w:rsidRPr="00FF45A9" w:rsidRDefault="007504D9" w:rsidP="00837051">
      <w:pPr>
        <w:spacing w:before="120" w:after="120" w:line="280" w:lineRule="exact"/>
        <w:ind w:left="102" w:right="1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45A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Справочно: На строительство (реконструкцию) объектов инженерной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транспортной инфраструктуры к районам жилой застройки, включая районы индивидуальной жилой застройки, из средств республиканского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и местного бюджетов, организаций, подчиненных Минэнерго и Минсвязи,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в 2025 году направлено 232 301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руб. Всего за 2025 год введено </w:t>
      </w:r>
      <w:r w:rsidR="00BB0E47" w:rsidRPr="00FF45A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1353,522 тыс.</w:t>
      </w:r>
      <w:r w:rsidR="0035631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кв.</w:t>
      </w:r>
      <w:r w:rsidR="00C452E4" w:rsidRPr="00FF45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5A9">
        <w:rPr>
          <w:rFonts w:ascii="Times New Roman" w:hAnsi="Times New Roman" w:cs="Times New Roman"/>
          <w:i/>
          <w:iCs/>
          <w:sz w:val="28"/>
          <w:szCs w:val="28"/>
        </w:rPr>
        <w:t>м общей площади жилья.</w:t>
      </w:r>
    </w:p>
    <w:p w14:paraId="0AFD95CF" w14:textId="38658B4C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В целях развития социальной инфраструктуры регионов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выполнения государственных программ введены в эксплуатацию следующие объекты: «Строительство пожарного депо в г. Любань Минской области», «Строительство административно-бытового корпуса на территории Червенского РОЧС», «Детсад-ясли на 200 мест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микрорайоне «Юго-запад» в г. Логойске», «Учреждение общего среднего образования в районе ул. Зеленая в г. Фаниполь Дзержинского района», «Возведение здания автостанции по адресу: Минская область, г. Жодино, ул. 40 лет Октября», «Строительство амбулатории в аг. Юзуфово Минского района», «Реконструкция центральной части г. Заславль», «Детский сад – начальная школа в г. Слуцке» (на 471 место)»,</w:t>
      </w:r>
      <w:r w:rsidRPr="00FF45A9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«Реконструкция моста через ручей на км 14,674 а/д Н-9781 Новый Свержень – Любковщина Столбцовского района», «Реконструкция моста через канал на км 26,060 а/д Н-9452 Селище – Октябрь – Салогощ Солигорского района», «Автомобильная дорога Н-24 67 Подъезд к д. Ашнарово от а/д Н-8964 Паперня – Радошковичи км 0,000 – км 0,610 с обустройством производственно-технологической площадки с закрытым складом для хранения песчано-соляной смеси Минского района», «Строительство детского сада в г.п. Смиловичи Червенский район», «Строительство лечебного корпуса по ул. Парковой, 19 Б в пос. Дружный Пуховичского района», «Строительство физкультурно-оздоровительного комплекса в д. Лесковка», «Реконструкция моста через мелиоративный канал на км 7,532 автомобильной дороги Н-8670 Докудово – Жаберичи – Клен Крупского района», «Реконструкция моста через суходол на км 2,969 автомобильной дороги Н-9120 Радошковичи – Раков Молодечненского района», «Реконструкция моста через суходол на км 5,004 автомобильной дороги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Н-9120 Радошковичи – Раков Молодечненского района», «Реконструкция моста через р. Ратынца на км 4,629 а/д Н-8256 Раков – Курдуны – Боровиковщина Воложинского района», «Реконструкция моста через ручей на км 7,546 а/д Н-9315 Завитая – Снов Несвижского района», «Реконструкция корпуса реабилитации УЗ «Клинический родильный дом Минской области» с развертыванием отделения анестезиологии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 xml:space="preserve">и реанимации (для новорожденных детей) на 18 коек с модернизацией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адресу г. Минск, ул. Ф. Скорины, 16».</w:t>
      </w:r>
    </w:p>
    <w:p w14:paraId="7DDC9F90" w14:textId="2A9DACF1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 xml:space="preserve">Государственная программа «Строительство жилья» на 2026 </w:t>
      </w:r>
      <w:r w:rsidR="00C452E4" w:rsidRPr="00FF45A9">
        <w:rPr>
          <w:rFonts w:ascii="Times New Roman" w:hAnsi="Times New Roman" w:cs="Times New Roman"/>
          <w:sz w:val="30"/>
          <w:szCs w:val="30"/>
        </w:rPr>
        <w:t>–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2030 годы утверждена постановлением Совета Министров Республики Беларусь от 29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2025 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г. </w:t>
      </w:r>
      <w:r w:rsidRPr="00FF45A9">
        <w:rPr>
          <w:rFonts w:ascii="Times New Roman" w:hAnsi="Times New Roman" w:cs="Times New Roman"/>
          <w:sz w:val="30"/>
          <w:szCs w:val="30"/>
        </w:rPr>
        <w:t xml:space="preserve">№ 780, в соответствии с которой на конец </w:t>
      </w:r>
      <w:r w:rsidRPr="00FF45A9">
        <w:rPr>
          <w:rFonts w:ascii="Times New Roman" w:hAnsi="Times New Roman" w:cs="Times New Roman"/>
          <w:sz w:val="30"/>
          <w:szCs w:val="30"/>
        </w:rPr>
        <w:lastRenderedPageBreak/>
        <w:t>2030 года в Минской области обеспеченность населения жильем в расчете на одного жителя должна составлять 36,7 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м.</w:t>
      </w:r>
    </w:p>
    <w:p w14:paraId="6BFE0CD4" w14:textId="728FE805" w:rsidR="007504D9" w:rsidRPr="00FF45A9" w:rsidRDefault="007504D9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F45A9">
        <w:rPr>
          <w:rFonts w:ascii="Times New Roman" w:hAnsi="Times New Roman" w:cs="Times New Roman"/>
          <w:sz w:val="30"/>
          <w:szCs w:val="30"/>
        </w:rPr>
        <w:t>За 2026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– </w:t>
      </w:r>
      <w:r w:rsidRPr="00FF45A9">
        <w:rPr>
          <w:rFonts w:ascii="Times New Roman" w:hAnsi="Times New Roman" w:cs="Times New Roman"/>
          <w:sz w:val="30"/>
          <w:szCs w:val="30"/>
        </w:rPr>
        <w:t xml:space="preserve">2030 годы в Минской области должно быть введено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эксплуатацию жилых помещений общей площадью 253,8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по государственному заказу и 1 360,9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 xml:space="preserve">м арендного жилья, </w:t>
      </w:r>
      <w:r w:rsidR="00BB0E47" w:rsidRPr="00FF45A9">
        <w:rPr>
          <w:rFonts w:ascii="Times New Roman" w:hAnsi="Times New Roman" w:cs="Times New Roman"/>
          <w:sz w:val="30"/>
          <w:szCs w:val="30"/>
        </w:rPr>
        <w:br/>
      </w:r>
      <w:r w:rsidRPr="00FF45A9">
        <w:rPr>
          <w:rFonts w:ascii="Times New Roman" w:hAnsi="Times New Roman" w:cs="Times New Roman"/>
          <w:sz w:val="30"/>
          <w:szCs w:val="30"/>
        </w:rPr>
        <w:t>в том числе в 2026 году 68,4 тыс.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330713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м и 126,3 тыс.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</w:t>
      </w:r>
      <w:r w:rsidRPr="00FF45A9">
        <w:rPr>
          <w:rFonts w:ascii="Times New Roman" w:hAnsi="Times New Roman" w:cs="Times New Roman"/>
          <w:sz w:val="30"/>
          <w:szCs w:val="30"/>
        </w:rPr>
        <w:t>кв.</w:t>
      </w:r>
      <w:r w:rsidR="00C452E4" w:rsidRPr="00FF45A9">
        <w:rPr>
          <w:rFonts w:ascii="Times New Roman" w:hAnsi="Times New Roman" w:cs="Times New Roman"/>
          <w:sz w:val="30"/>
          <w:szCs w:val="30"/>
        </w:rPr>
        <w:t xml:space="preserve"> м</w:t>
      </w:r>
      <w:r w:rsidRPr="00FF45A9">
        <w:rPr>
          <w:rFonts w:ascii="Times New Roman" w:hAnsi="Times New Roman" w:cs="Times New Roman"/>
          <w:sz w:val="30"/>
          <w:szCs w:val="30"/>
        </w:rPr>
        <w:t xml:space="preserve"> соответственно.</w:t>
      </w:r>
    </w:p>
    <w:bookmarkEnd w:id="3"/>
    <w:p w14:paraId="1FDF9047" w14:textId="77777777" w:rsidR="006E1CB4" w:rsidRPr="00FF45A9" w:rsidRDefault="006E1CB4" w:rsidP="004E7F77">
      <w:pPr>
        <w:spacing w:after="0" w:line="235" w:lineRule="auto"/>
        <w:ind w:left="102" w:right="1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396256C6" w14:textId="69058E6D" w:rsidR="00D43E3F" w:rsidRPr="00FF45A9" w:rsidRDefault="00421508" w:rsidP="00837051">
      <w:pPr>
        <w:spacing w:after="0" w:line="230" w:lineRule="auto"/>
        <w:ind w:right="23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пецифика региона, отражающая его потенциал и влияющая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 особенности его развития</w:t>
      </w:r>
      <w:r w:rsidR="00FF2812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 </w:t>
      </w:r>
      <w:r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П</w:t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ерспективы развития региона </w:t>
      </w:r>
      <w:r w:rsidR="00837051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="009C73A8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(в том числе в соответствии с утвержденной Программой социально-экономического развития Республики Беларусь на 2026–2030 годы</w:t>
      </w:r>
      <w:r w:rsidR="0010351D" w:rsidRPr="00FF45A9">
        <w:rPr>
          <w:rFonts w:ascii="Times New Roman" w:hAnsi="Times New Roman" w:cs="Times New Roman"/>
          <w:b/>
          <w:bCs/>
          <w:color w:val="000000"/>
          <w:sz w:val="30"/>
          <w:szCs w:val="30"/>
        </w:rPr>
        <w:t>)</w:t>
      </w:r>
    </w:p>
    <w:p w14:paraId="3A460309" w14:textId="77777777" w:rsidR="00936F22" w:rsidRPr="00FF45A9" w:rsidRDefault="00936F22" w:rsidP="00837051">
      <w:pPr>
        <w:spacing w:after="0" w:line="230" w:lineRule="auto"/>
        <w:ind w:right="23" w:firstLine="709"/>
        <w:contextualSpacing/>
        <w:jc w:val="both"/>
        <w:rPr>
          <w:rFonts w:ascii="Times New Roman" w:eastAsia="Courier New" w:hAnsi="Times New Roman" w:cs="Times New Roman"/>
          <w:b/>
          <w:bCs/>
          <w:kern w:val="0"/>
          <w:sz w:val="30"/>
          <w:szCs w:val="30"/>
          <w:shd w:val="clear" w:color="auto" w:fill="FFFFFF"/>
          <w14:ligatures w14:val="none"/>
        </w:rPr>
      </w:pPr>
    </w:p>
    <w:p w14:paraId="2DFCC024" w14:textId="15C50806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Проект Программы социально-экономического развития Минской области на 2026 – 2030 годы (далее – проект Программы) базируется </w:t>
      </w:r>
      <w:r w:rsidR="00BB0E47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на приоритетах Программы социально-экономического развития Республики Беларусь на 2026 – 2030 годы, утвержденной решением Всебелорусского народного собрания 19 декабря 2025 г.</w:t>
      </w:r>
    </w:p>
    <w:p w14:paraId="5463F51A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Проектом Программы определены шесть ключевых приоритетов: </w:t>
      </w:r>
    </w:p>
    <w:p w14:paraId="19BEBFFD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1. Демографическая безопасность – сохранение населения, укрепление здоровья нации и поддержка семьи;</w:t>
      </w:r>
    </w:p>
    <w:p w14:paraId="45D802B5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2. Развитие человеческого потенциала, качественное образование, воспитание гармоничной и патриотичной личности;</w:t>
      </w:r>
    </w:p>
    <w:p w14:paraId="0AECC3A2" w14:textId="4F9498B2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Создание качественной и удобной среды для жизни;</w:t>
      </w:r>
    </w:p>
    <w:p w14:paraId="3819C437" w14:textId="77777777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4. Рост конкурентоспособности, ускорение технологического развития и цифровизация;</w:t>
      </w:r>
    </w:p>
    <w:p w14:paraId="4F894BD2" w14:textId="71CF83AA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5.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Сильные регионы;</w:t>
      </w:r>
    </w:p>
    <w:p w14:paraId="612E88F6" w14:textId="7B05BC44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6.</w:t>
      </w:r>
      <w:r w:rsidR="00272400"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 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Реализация туристического потенциала.</w:t>
      </w:r>
    </w:p>
    <w:p w14:paraId="51491EC2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Региональная политика в области будет нацелена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на эффективную реализацию потенциала регионов с учетом их уникальных конкурентных преимуществ и повышение качества жизни населения.</w:t>
      </w:r>
    </w:p>
    <w:p w14:paraId="7D2DC6B3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Драйверами экономического роста в следующем пятилетии станут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индустриальные центры (на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городов с численностью населения свыше 80 тыс. человек – Борисовский, Молодечненский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и Солигорский районы, а также Слуцкий район –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на основе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 xml:space="preserve">города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br/>
        <w:t>с численностью населения свыше 50 тыс. человек), где создаются новые предприятия, идет модернизация действующих производств, расширяется сфера услуг современного качества.</w:t>
      </w:r>
    </w:p>
    <w:p w14:paraId="602CB324" w14:textId="4753AD66" w:rsidR="000B0C3F" w:rsidRPr="00FF45A9" w:rsidRDefault="000B0C3F" w:rsidP="004E7F77">
      <w:pPr>
        <w:tabs>
          <w:tab w:val="left" w:pos="-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</w:t>
      </w:r>
      <w:r w:rsidRPr="00FF45A9">
        <w:rPr>
          <w:rFonts w:ascii="Times New Roman" w:eastAsia="PMingLiU-ExtB" w:hAnsi="Times New Roman" w:cs="Times New Roman"/>
          <w:iCs/>
          <w:kern w:val="0"/>
          <w:sz w:val="30"/>
          <w:szCs w:val="30"/>
          <w:lang w:eastAsia="ru-RU"/>
          <w14:ligatures w14:val="none"/>
        </w:rPr>
        <w:t>промышленных районов</w:t>
      </w:r>
      <w:r w:rsidRPr="00FF45A9">
        <w:rPr>
          <w:rFonts w:ascii="Times New Roman" w:eastAsia="PMingLiU-ExtB" w:hAnsi="Times New Roman" w:cs="Times New Roman"/>
          <w:i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(Дзержинский, Пуховичский, Смолевичский районы и город Жодино,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Минский район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)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будет</w:t>
      </w:r>
      <w:r w:rsidRPr="00FF45A9">
        <w:rPr>
          <w:rFonts w:ascii="Times New Roman" w:eastAsia="Calibri" w:hAnsi="Times New Roman" w:cs="Times New Roman"/>
          <w:i/>
          <w:iCs/>
          <w:spacing w:val="-6"/>
          <w:kern w:val="0"/>
          <w:sz w:val="30"/>
          <w:szCs w:val="30"/>
          <w:lang w:eastAsia="x-none"/>
          <w14:ligatures w14:val="none"/>
        </w:rPr>
        <w:t xml:space="preserve">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ориентировано на увеличение их индустриального потенциала, наращивание глубины переработки сырьевых ресурсов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(деревообработка,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lastRenderedPageBreak/>
        <w:t>производство ветеринарных препаратов, производство автокомпонетов, машин и агрегатов для сельхозпроизводителей).</w:t>
      </w:r>
    </w:p>
    <w:p w14:paraId="2DE15E7F" w14:textId="79EC0EC1" w:rsidR="000B0C3F" w:rsidRPr="00FF45A9" w:rsidRDefault="000B0C3F" w:rsidP="004E7F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Размещение индустриальных площадок для локализации новых инновационных производств планируется осуществлять в рамках Минского промышленного пояса за счет имеющегося производственного потенциала 4 промышленных зон (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«Борисов – Смолевичи»,</w:t>
      </w:r>
      <w:r w:rsidR="00911F7B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«Молодечненская зона», «Слуцк – Солигорск»,</w:t>
      </w:r>
      <w:r w:rsidR="00272400"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«Столбцы – Дзержинск»). </w:t>
      </w:r>
    </w:p>
    <w:p w14:paraId="39F2EFA0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Развитие аграрных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(Березинский, Копыльский, Стародорожский, Узденский и Червенский)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и аграрно-промышленных районов </w:t>
      </w: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 xml:space="preserve">(Вилейский, Воложинский, Клецкий, Крупский, Любанский, Несвижский и Столбцовский) будет 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направлено на индустриализацию сельского хозяйства, создание новых предприятий по переработке местных ресурсов. </w:t>
      </w:r>
    </w:p>
    <w:p w14:paraId="18AAF3B3" w14:textId="2ACADFA7" w:rsidR="000B0C3F" w:rsidRPr="00FF45A9" w:rsidRDefault="000B0C3F" w:rsidP="004E7F7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Будет уделено особое внимание сельским территориям,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br/>
        <w:t>в том числе агрогородкам и «деревням будущего».</w:t>
      </w:r>
    </w:p>
    <w:p w14:paraId="3A01FCE0" w14:textId="20564F89" w:rsidR="000B0C3F" w:rsidRPr="00FF45A9" w:rsidRDefault="000B0C3F" w:rsidP="00837051">
      <w:pPr>
        <w:spacing w:before="120" w:after="120" w:line="226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Справочно. Перспективным направлением развития агрогородков являются агрогородки нового уровня – деревни будущего. Этот статус</w:t>
      </w:r>
      <w:r w:rsidR="00C452E4"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FF45A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имеют аг. Морочь Клецкого района, аг. Острошицы Логойского района, аг. Снов Несвижского района и аг. Озеро Узденского района.</w:t>
      </w:r>
    </w:p>
    <w:p w14:paraId="794EFF01" w14:textId="77777777" w:rsidR="000B0C3F" w:rsidRPr="00FF45A9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spacing w:val="-6"/>
          <w:kern w:val="0"/>
          <w:sz w:val="30"/>
          <w:szCs w:val="30"/>
          <w:lang w:eastAsia="x-none"/>
          <w14:ligatures w14:val="none"/>
        </w:rPr>
        <w:t>Туристические районы (Логойский и Мядельский)</w:t>
      </w:r>
      <w:r w:rsidRPr="00FF45A9">
        <w:rPr>
          <w:rFonts w:ascii="Times New Roman" w:eastAsia="PMingLiU-ExtB" w:hAnsi="Times New Roman" w:cs="Times New Roman"/>
          <w:kern w:val="0"/>
          <w:sz w:val="30"/>
          <w:szCs w:val="30"/>
          <w:lang w:eastAsia="ru-RU"/>
          <w14:ligatures w14:val="none"/>
        </w:rPr>
        <w:t xml:space="preserve"> будут нацелены на комплексное расширение различных видов туристических услуг.</w:t>
      </w:r>
    </w:p>
    <w:p w14:paraId="298E1312" w14:textId="77777777" w:rsidR="00E019C9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  <w:t>Особое внимание будет уделяться развитию районов, включающих города-спутники города Минска (Дзержинск и Фаниполь Дзержинского района, Логойск, Заславль Минского района, Смолевичи, Руденск Пуховичского района).</w:t>
      </w:r>
    </w:p>
    <w:p w14:paraId="32FC46D6" w14:textId="2E345AD9" w:rsidR="000B0C3F" w:rsidRPr="00FF45A9" w:rsidRDefault="000B0C3F" w:rsidP="004E7F77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x-none"/>
          <w14:ligatures w14:val="none"/>
        </w:rPr>
      </w:pP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Продолжится развитие особых экономических зон: территории СЭЗ «Минск» (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участки которой располагаются на территориях Минского, Смолевичского, Молодечненского, Дзержинского, Борисовского, Столбцовского районов и г. Жодино) и 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Китайско-Белорусского индустриального парка «Великий камень».</w:t>
      </w:r>
      <w:r w:rsidRPr="00FF45A9">
        <w:rPr>
          <w:rFonts w:ascii="Times New Roman" w:eastAsia="MS Mincho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14:paraId="37A1F55D" w14:textId="7ADBF8AF" w:rsidR="00936F22" w:rsidRPr="00A23685" w:rsidRDefault="000B0C3F" w:rsidP="004E7F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В целях увеличения престижа сельского образа жизни</w:t>
      </w:r>
      <w:r w:rsidRPr="00FF45A9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предусматривается реализация задач по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>повышению эффективности агропромышленного комплекса, внедрению повышенных стандартов комфортного проживания сельского населения за счет развития сферы услуг (торговля, общественное питание, бытовые и жилищно-коммунальные услуги, услуги связи),</w:t>
      </w:r>
      <w:r w:rsidRPr="00FF45A9">
        <w:rPr>
          <w:rFonts w:ascii="Times New Roman" w:eastAsia="Calibri" w:hAnsi="Times New Roman" w:cs="Times New Roman"/>
          <w:i/>
          <w:iCs/>
          <w:kern w:val="0"/>
          <w:sz w:val="30"/>
          <w:szCs w:val="30"/>
          <w:lang w:eastAsia="ru-RU"/>
          <w14:ligatures w14:val="none"/>
        </w:rPr>
        <w:t xml:space="preserve">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социальной, инженерной </w:t>
      </w:r>
      <w:r w:rsidRPr="00FF45A9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br/>
        <w:t>и дорожно-транспортной инфраструктур, а также строительства жилья.</w:t>
      </w:r>
      <w:r w:rsidRPr="00A23685">
        <w:rPr>
          <w:rFonts w:ascii="Times New Roman" w:eastAsia="Calibri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sectPr w:rsidR="00936F22" w:rsidRPr="00A23685" w:rsidSect="00800783">
      <w:headerReference w:type="default" r:id="rId8"/>
      <w:headerReference w:type="first" r:id="rId9"/>
      <w:pgSz w:w="11906" w:h="16838" w:code="9"/>
      <w:pgMar w:top="1134" w:right="567" w:bottom="1134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1B1D" w14:textId="77777777" w:rsidR="00F65AE0" w:rsidRDefault="00F65AE0">
      <w:pPr>
        <w:spacing w:after="0" w:line="240" w:lineRule="auto"/>
      </w:pPr>
      <w:r>
        <w:separator/>
      </w:r>
    </w:p>
  </w:endnote>
  <w:endnote w:type="continuationSeparator" w:id="0">
    <w:p w14:paraId="3DA4B4B9" w14:textId="77777777" w:rsidR="00F65AE0" w:rsidRDefault="00F6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99FF" w14:textId="77777777" w:rsidR="00F65AE0" w:rsidRDefault="00F65AE0">
      <w:pPr>
        <w:spacing w:after="0" w:line="240" w:lineRule="auto"/>
      </w:pPr>
      <w:r>
        <w:separator/>
      </w:r>
    </w:p>
  </w:footnote>
  <w:footnote w:type="continuationSeparator" w:id="0">
    <w:p w14:paraId="1AD0CFCC" w14:textId="77777777" w:rsidR="00F65AE0" w:rsidRDefault="00F6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052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0084C" w14:textId="60E60022" w:rsidR="00800783" w:rsidRPr="00800783" w:rsidRDefault="00800783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07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07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6D63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8007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A59EAC" w14:textId="77777777" w:rsidR="00800783" w:rsidRPr="00800783" w:rsidRDefault="00800783">
    <w:pPr>
      <w:pStyle w:val="ae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B30D4" w14:textId="5EB7A8A1" w:rsidR="00800783" w:rsidRDefault="00800783">
    <w:pPr>
      <w:pStyle w:val="ae"/>
      <w:jc w:val="center"/>
    </w:pPr>
  </w:p>
  <w:p w14:paraId="61D0BE21" w14:textId="77777777" w:rsidR="00800783" w:rsidRDefault="0080078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CFC59AD"/>
    <w:multiLevelType w:val="hybridMultilevel"/>
    <w:tmpl w:val="CA662F20"/>
    <w:lvl w:ilvl="0" w:tplc="89BEE64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 w:hint="default"/>
        <w:i w:val="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CB3CB0"/>
    <w:multiLevelType w:val="hybridMultilevel"/>
    <w:tmpl w:val="CA70DD84"/>
    <w:lvl w:ilvl="0" w:tplc="C0342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EF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87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86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440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68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F8C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06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80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4165BD"/>
    <w:multiLevelType w:val="hybridMultilevel"/>
    <w:tmpl w:val="9EA6D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3F"/>
    <w:rsid w:val="00021799"/>
    <w:rsid w:val="00075A02"/>
    <w:rsid w:val="000A6068"/>
    <w:rsid w:val="000B0C3F"/>
    <w:rsid w:val="000B202B"/>
    <w:rsid w:val="000E4643"/>
    <w:rsid w:val="000F3556"/>
    <w:rsid w:val="0010351D"/>
    <w:rsid w:val="0011146E"/>
    <w:rsid w:val="001413C7"/>
    <w:rsid w:val="00142D0C"/>
    <w:rsid w:val="00145653"/>
    <w:rsid w:val="0014668A"/>
    <w:rsid w:val="00156717"/>
    <w:rsid w:val="001637BF"/>
    <w:rsid w:val="00163EDB"/>
    <w:rsid w:val="00185E69"/>
    <w:rsid w:val="00195361"/>
    <w:rsid w:val="001A209E"/>
    <w:rsid w:val="001A5D03"/>
    <w:rsid w:val="001B676B"/>
    <w:rsid w:val="00201CDC"/>
    <w:rsid w:val="00222D8E"/>
    <w:rsid w:val="00233E9E"/>
    <w:rsid w:val="00236758"/>
    <w:rsid w:val="002521D7"/>
    <w:rsid w:val="00272400"/>
    <w:rsid w:val="002917CB"/>
    <w:rsid w:val="00292722"/>
    <w:rsid w:val="002C1791"/>
    <w:rsid w:val="002E3606"/>
    <w:rsid w:val="002F2781"/>
    <w:rsid w:val="00310851"/>
    <w:rsid w:val="00312E38"/>
    <w:rsid w:val="00330713"/>
    <w:rsid w:val="00356314"/>
    <w:rsid w:val="00373E20"/>
    <w:rsid w:val="003B365D"/>
    <w:rsid w:val="003D6026"/>
    <w:rsid w:val="003F7E49"/>
    <w:rsid w:val="00411EC4"/>
    <w:rsid w:val="00421508"/>
    <w:rsid w:val="00434FA6"/>
    <w:rsid w:val="00450661"/>
    <w:rsid w:val="0045534E"/>
    <w:rsid w:val="00467275"/>
    <w:rsid w:val="00477C1F"/>
    <w:rsid w:val="00497A82"/>
    <w:rsid w:val="004A5C48"/>
    <w:rsid w:val="004B2F99"/>
    <w:rsid w:val="004E55DA"/>
    <w:rsid w:val="004E7F77"/>
    <w:rsid w:val="00504A84"/>
    <w:rsid w:val="00530A00"/>
    <w:rsid w:val="00534FEF"/>
    <w:rsid w:val="00551654"/>
    <w:rsid w:val="005550C5"/>
    <w:rsid w:val="00570F1E"/>
    <w:rsid w:val="005B1BF3"/>
    <w:rsid w:val="005B2942"/>
    <w:rsid w:val="005E08A2"/>
    <w:rsid w:val="00605091"/>
    <w:rsid w:val="00611398"/>
    <w:rsid w:val="00635CB9"/>
    <w:rsid w:val="00640B8E"/>
    <w:rsid w:val="00650077"/>
    <w:rsid w:val="00666D63"/>
    <w:rsid w:val="006811C8"/>
    <w:rsid w:val="00681215"/>
    <w:rsid w:val="006872D7"/>
    <w:rsid w:val="006A37E7"/>
    <w:rsid w:val="006C5AE0"/>
    <w:rsid w:val="006C7D46"/>
    <w:rsid w:val="006E01A5"/>
    <w:rsid w:val="006E1CB4"/>
    <w:rsid w:val="007034D6"/>
    <w:rsid w:val="00743C37"/>
    <w:rsid w:val="00747CF3"/>
    <w:rsid w:val="007504D9"/>
    <w:rsid w:val="00755E08"/>
    <w:rsid w:val="00765201"/>
    <w:rsid w:val="007E042E"/>
    <w:rsid w:val="00800783"/>
    <w:rsid w:val="00833F64"/>
    <w:rsid w:val="00835CBB"/>
    <w:rsid w:val="00837051"/>
    <w:rsid w:val="00850F28"/>
    <w:rsid w:val="00854282"/>
    <w:rsid w:val="00860185"/>
    <w:rsid w:val="008B1CE1"/>
    <w:rsid w:val="008B4C50"/>
    <w:rsid w:val="008D0FF4"/>
    <w:rsid w:val="008F25D3"/>
    <w:rsid w:val="00911F7B"/>
    <w:rsid w:val="00936F22"/>
    <w:rsid w:val="009427E2"/>
    <w:rsid w:val="009773DE"/>
    <w:rsid w:val="00993B5F"/>
    <w:rsid w:val="009A1A01"/>
    <w:rsid w:val="009C3465"/>
    <w:rsid w:val="009C73A8"/>
    <w:rsid w:val="009D4F95"/>
    <w:rsid w:val="009E1B40"/>
    <w:rsid w:val="00A01B3F"/>
    <w:rsid w:val="00A15D70"/>
    <w:rsid w:val="00A23685"/>
    <w:rsid w:val="00A476AC"/>
    <w:rsid w:val="00AA5A4E"/>
    <w:rsid w:val="00AA6788"/>
    <w:rsid w:val="00AA7F9C"/>
    <w:rsid w:val="00AB4249"/>
    <w:rsid w:val="00AC14D2"/>
    <w:rsid w:val="00AC5192"/>
    <w:rsid w:val="00B119DC"/>
    <w:rsid w:val="00B16644"/>
    <w:rsid w:val="00B430BF"/>
    <w:rsid w:val="00B46DC3"/>
    <w:rsid w:val="00B53AAE"/>
    <w:rsid w:val="00B5792D"/>
    <w:rsid w:val="00B632F9"/>
    <w:rsid w:val="00B9133E"/>
    <w:rsid w:val="00B952BD"/>
    <w:rsid w:val="00BB0E47"/>
    <w:rsid w:val="00BB17ED"/>
    <w:rsid w:val="00BB6ECF"/>
    <w:rsid w:val="00BD7443"/>
    <w:rsid w:val="00BF79A3"/>
    <w:rsid w:val="00C16142"/>
    <w:rsid w:val="00C21B8F"/>
    <w:rsid w:val="00C317BC"/>
    <w:rsid w:val="00C3290F"/>
    <w:rsid w:val="00C452E4"/>
    <w:rsid w:val="00C76A2E"/>
    <w:rsid w:val="00C808AD"/>
    <w:rsid w:val="00C96ACC"/>
    <w:rsid w:val="00CA6530"/>
    <w:rsid w:val="00CC76F0"/>
    <w:rsid w:val="00D03107"/>
    <w:rsid w:val="00D21304"/>
    <w:rsid w:val="00D25A3D"/>
    <w:rsid w:val="00D350B8"/>
    <w:rsid w:val="00D43E3F"/>
    <w:rsid w:val="00D6379B"/>
    <w:rsid w:val="00D87B1D"/>
    <w:rsid w:val="00DA2F11"/>
    <w:rsid w:val="00DA6DFB"/>
    <w:rsid w:val="00DB01D0"/>
    <w:rsid w:val="00DD3D0C"/>
    <w:rsid w:val="00E019C9"/>
    <w:rsid w:val="00E110BA"/>
    <w:rsid w:val="00E11C13"/>
    <w:rsid w:val="00E6444F"/>
    <w:rsid w:val="00E648E2"/>
    <w:rsid w:val="00E7791F"/>
    <w:rsid w:val="00E801DF"/>
    <w:rsid w:val="00EC7BCF"/>
    <w:rsid w:val="00ED4C98"/>
    <w:rsid w:val="00EE378B"/>
    <w:rsid w:val="00EF042A"/>
    <w:rsid w:val="00F1726A"/>
    <w:rsid w:val="00F42B24"/>
    <w:rsid w:val="00F605B2"/>
    <w:rsid w:val="00F64ED7"/>
    <w:rsid w:val="00F65AE0"/>
    <w:rsid w:val="00F93D2D"/>
    <w:rsid w:val="00FF2812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93525"/>
  <w15:chartTrackingRefBased/>
  <w15:docId w15:val="{DF0E68C0-B1F0-4C26-B146-B337A37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E3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43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3E3F"/>
  </w:style>
  <w:style w:type="paragraph" w:styleId="ae">
    <w:name w:val="header"/>
    <w:basedOn w:val="a"/>
    <w:link w:val="af"/>
    <w:uiPriority w:val="99"/>
    <w:unhideWhenUsed/>
    <w:rsid w:val="00800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00783"/>
  </w:style>
  <w:style w:type="paragraph" w:styleId="af0">
    <w:name w:val="Normal (Web)"/>
    <w:basedOn w:val="a"/>
    <w:uiPriority w:val="99"/>
    <w:unhideWhenUsed/>
    <w:rsid w:val="0037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rd-wrapper">
    <w:name w:val="word-wrapper"/>
    <w:rsid w:val="00AC14D2"/>
  </w:style>
  <w:style w:type="paragraph" w:customStyle="1" w:styleId="p-normal">
    <w:name w:val="p-normal"/>
    <w:basedOn w:val="a"/>
    <w:rsid w:val="00AC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F2FC-4B75-472B-B0E6-1B085F1D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Ольга Владиславовна</dc:creator>
  <cp:keywords/>
  <dc:description/>
  <cp:lastModifiedBy>Специалист</cp:lastModifiedBy>
  <cp:revision>2</cp:revision>
  <dcterms:created xsi:type="dcterms:W3CDTF">2026-03-17T07:40:00Z</dcterms:created>
  <dcterms:modified xsi:type="dcterms:W3CDTF">2026-03-17T07:40:00Z</dcterms:modified>
</cp:coreProperties>
</file>