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93" w:type="pct"/>
        <w:tblLayout w:type="fixed"/>
        <w:tblLook w:val="04A0" w:firstRow="1" w:lastRow="0" w:firstColumn="1" w:lastColumn="0" w:noHBand="0" w:noVBand="1"/>
      </w:tblPr>
      <w:tblGrid>
        <w:gridCol w:w="675"/>
        <w:gridCol w:w="2836"/>
        <w:gridCol w:w="2128"/>
        <w:gridCol w:w="1985"/>
        <w:gridCol w:w="1273"/>
        <w:gridCol w:w="992"/>
        <w:gridCol w:w="992"/>
      </w:tblGrid>
      <w:tr w:rsidR="00097FBB" w:rsidRPr="00F95B4E" w14:paraId="4C62141B" w14:textId="77777777" w:rsidTr="00FF2D60">
        <w:tc>
          <w:tcPr>
            <w:tcW w:w="5000" w:type="pct"/>
            <w:gridSpan w:val="7"/>
            <w:vAlign w:val="center"/>
          </w:tcPr>
          <w:p w14:paraId="51DDFDE5" w14:textId="0392F58D" w:rsidR="00097FBB" w:rsidRPr="00F95B4E" w:rsidRDefault="004B2525" w:rsidP="00FF2D60">
            <w:pPr>
              <w:pStyle w:val="a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Организатор торгов/Оператор ЭТП ООО «Фрондера» </w:t>
            </w:r>
            <w:r>
              <w:rPr>
                <w:color w:val="000000"/>
                <w:sz w:val="16"/>
                <w:szCs w:val="16"/>
              </w:rPr>
              <w:t>(220113 г. Минск, ул. Мележа, 1, оф. 1127, +375293082897, e-mail:</w:t>
            </w:r>
            <w:r>
              <w:rPr>
                <w:color w:val="1155CC"/>
                <w:sz w:val="16"/>
                <w:szCs w:val="16"/>
                <w:u w:val="single"/>
              </w:rPr>
              <w:t xml:space="preserve"> info.torgi@orgtorg.by,</w:t>
            </w:r>
            <w:r>
              <w:rPr>
                <w:color w:val="000000"/>
                <w:sz w:val="16"/>
                <w:szCs w:val="16"/>
              </w:rPr>
              <w:t xml:space="preserve"> сайт</w:t>
            </w:r>
            <w:hyperlink r:id="rId5" w:history="1">
              <w:r>
                <w:rPr>
                  <w:rStyle w:val="a7"/>
                  <w:color w:val="000000"/>
                  <w:sz w:val="16"/>
                  <w:szCs w:val="16"/>
                </w:rPr>
                <w:t xml:space="preserve"> </w:t>
              </w:r>
              <w:r>
                <w:rPr>
                  <w:rStyle w:val="a7"/>
                  <w:color w:val="1155CC"/>
                  <w:sz w:val="16"/>
                  <w:szCs w:val="16"/>
                </w:rPr>
                <w:t>https://orgtorg.by</w:t>
              </w:r>
            </w:hyperlink>
            <w:r>
              <w:rPr>
                <w:color w:val="000000"/>
                <w:sz w:val="16"/>
                <w:szCs w:val="16"/>
              </w:rPr>
              <w:t xml:space="preserve">)  извещает о проведении публичных торгов в форме электронного аукциона по продаже имущества </w:t>
            </w:r>
            <w:r w:rsidR="008F758C" w:rsidRPr="008F758C">
              <w:rPr>
                <w:b/>
                <w:bCs/>
                <w:color w:val="000000"/>
                <w:sz w:val="16"/>
                <w:szCs w:val="16"/>
              </w:rPr>
              <w:t>ОАО «Вилейский райагросервис»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(Продавец)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в лице ликвидатора ООО «Партнёр-Консультант» </w:t>
            </w:r>
            <w:r w:rsidR="008F758C" w:rsidRPr="008F758C">
              <w:rPr>
                <w:color w:val="000000"/>
                <w:sz w:val="16"/>
                <w:szCs w:val="16"/>
                <w:shd w:val="clear" w:color="auto" w:fill="FFFFFF"/>
              </w:rPr>
              <w:t>(222410, Минская область, Вилейский район, г. Вилейка, ул. 1 Мая, д. 105) +375295767715</w:t>
            </w:r>
          </w:p>
        </w:tc>
      </w:tr>
      <w:tr w:rsidR="008F758C" w:rsidRPr="00966B45" w14:paraId="14EA3D2F" w14:textId="77777777" w:rsidTr="00865A85">
        <w:trPr>
          <w:trHeight w:val="356"/>
        </w:trPr>
        <w:tc>
          <w:tcPr>
            <w:tcW w:w="310" w:type="pct"/>
            <w:shd w:val="clear" w:color="auto" w:fill="FFFFFF" w:themeFill="background1"/>
            <w:vAlign w:val="center"/>
          </w:tcPr>
          <w:p w14:paraId="69AA2872" w14:textId="77777777" w:rsidR="008F758C" w:rsidRPr="00966B45" w:rsidRDefault="008F758C" w:rsidP="008F758C">
            <w:pPr>
              <w:rPr>
                <w:szCs w:val="16"/>
              </w:rPr>
            </w:pPr>
            <w:r w:rsidRPr="00966B45">
              <w:rPr>
                <w:b/>
                <w:bCs/>
                <w:szCs w:val="16"/>
              </w:rPr>
              <w:t>Лот</w:t>
            </w:r>
          </w:p>
        </w:tc>
        <w:tc>
          <w:tcPr>
            <w:tcW w:w="2281" w:type="pct"/>
            <w:gridSpan w:val="2"/>
            <w:shd w:val="clear" w:color="auto" w:fill="FFFFFF" w:themeFill="background1"/>
            <w:vAlign w:val="center"/>
          </w:tcPr>
          <w:p w14:paraId="4DFA9750" w14:textId="77777777" w:rsidR="008F758C" w:rsidRPr="00966B45" w:rsidRDefault="008F758C" w:rsidP="008F758C">
            <w:pPr>
              <w:rPr>
                <w:szCs w:val="16"/>
              </w:rPr>
            </w:pPr>
            <w:r w:rsidRPr="00966B45">
              <w:rPr>
                <w:b/>
                <w:szCs w:val="16"/>
              </w:rPr>
              <w:t>Наименование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990C" w14:textId="7AF7AE79" w:rsidR="008F758C" w:rsidRPr="00966B45" w:rsidRDefault="00FA7383" w:rsidP="008F758C">
            <w:pPr>
              <w:rPr>
                <w:szCs w:val="16"/>
              </w:rPr>
            </w:pPr>
            <w:r>
              <w:rPr>
                <w:b/>
                <w:szCs w:val="16"/>
              </w:rPr>
              <w:t>М</w:t>
            </w:r>
            <w:r w:rsidR="008F758C">
              <w:rPr>
                <w:b/>
                <w:szCs w:val="16"/>
              </w:rPr>
              <w:t>естонахождение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14:paraId="59A22FF5" w14:textId="77777777" w:rsidR="008F758C" w:rsidRPr="00966B45" w:rsidRDefault="008F758C" w:rsidP="008F758C">
            <w:pPr>
              <w:tabs>
                <w:tab w:val="left" w:pos="15300"/>
              </w:tabs>
              <w:rPr>
                <w:b/>
                <w:bCs/>
                <w:szCs w:val="16"/>
              </w:rPr>
            </w:pPr>
            <w:r w:rsidRPr="00966B45">
              <w:rPr>
                <w:b/>
                <w:bCs/>
                <w:szCs w:val="16"/>
              </w:rPr>
              <w:t>Начальная цена с учетом НДС 20%, бел. руб.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E16B899" w14:textId="59260D4D" w:rsidR="008F758C" w:rsidRPr="00966B45" w:rsidRDefault="008F758C" w:rsidP="008F758C">
            <w:pPr>
              <w:tabs>
                <w:tab w:val="left" w:pos="15300"/>
              </w:tabs>
              <w:rPr>
                <w:b/>
                <w:bCs/>
                <w:szCs w:val="16"/>
              </w:rPr>
            </w:pPr>
            <w:r w:rsidRPr="00966B45">
              <w:rPr>
                <w:b/>
                <w:bCs/>
                <w:szCs w:val="16"/>
              </w:rPr>
              <w:t>Задаток, бел. руб.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8B4A352" w14:textId="77777777" w:rsidR="008F758C" w:rsidRPr="00966B45" w:rsidRDefault="008F758C" w:rsidP="008F758C">
            <w:pPr>
              <w:tabs>
                <w:tab w:val="left" w:pos="15300"/>
              </w:tabs>
              <w:rPr>
                <w:b/>
                <w:bCs/>
                <w:szCs w:val="16"/>
              </w:rPr>
            </w:pPr>
            <w:r w:rsidRPr="00966B45">
              <w:rPr>
                <w:b/>
                <w:bCs/>
                <w:szCs w:val="16"/>
              </w:rPr>
              <w:t>Шаг аукциона, бел. руб.</w:t>
            </w:r>
          </w:p>
        </w:tc>
      </w:tr>
      <w:tr w:rsidR="0024545F" w:rsidRPr="00966B45" w14:paraId="7401ED0E" w14:textId="77777777" w:rsidTr="0024545F">
        <w:trPr>
          <w:trHeight w:val="101"/>
        </w:trPr>
        <w:tc>
          <w:tcPr>
            <w:tcW w:w="310" w:type="pct"/>
            <w:vMerge w:val="restart"/>
            <w:vAlign w:val="center"/>
          </w:tcPr>
          <w:p w14:paraId="2DB65049" w14:textId="0A436B68" w:rsidR="0024545F" w:rsidRPr="00CD6AF1" w:rsidRDefault="0024545F" w:rsidP="0024545F">
            <w:pPr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2853</w:t>
            </w:r>
          </w:p>
        </w:tc>
        <w:tc>
          <w:tcPr>
            <w:tcW w:w="2281" w:type="pct"/>
            <w:gridSpan w:val="2"/>
            <w:vAlign w:val="center"/>
          </w:tcPr>
          <w:p w14:paraId="166F8F3C" w14:textId="70F94714" w:rsidR="0024545F" w:rsidRPr="00FA7383" w:rsidRDefault="0024545F" w:rsidP="0024545F">
            <w:pPr>
              <w:jc w:val="both"/>
              <w:rPr>
                <w:rFonts w:eastAsia="Times New Roman"/>
                <w:color w:val="000000" w:themeColor="text1"/>
                <w:szCs w:val="16"/>
                <w:highlight w:val="yellow"/>
                <w:lang w:eastAsia="ru-RU"/>
              </w:rPr>
            </w:pP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Капитальное строение с инвентарным номером 631/C-67607 (</w:t>
            </w:r>
            <w:r>
              <w:rPr>
                <w:rFonts w:eastAsia="Times New Roman"/>
                <w:color w:val="000000" w:themeColor="text1"/>
                <w:szCs w:val="16"/>
                <w:lang w:eastAsia="ru-RU"/>
              </w:rPr>
              <w:t>н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азначение – Здание специализированное для обработки древесины и производства изделий из дерева, включая мебель, наименование – Столярный цех; площадь – 136</w:t>
            </w:r>
            <w:r>
              <w:rPr>
                <w:rFonts w:eastAsia="Times New Roman"/>
                <w:color w:val="000000" w:themeColor="text1"/>
                <w:szCs w:val="16"/>
                <w:lang w:eastAsia="ru-RU"/>
              </w:rPr>
              <w:t>.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2 кв.</w:t>
            </w:r>
            <w:r>
              <w:rPr>
                <w:rFonts w:eastAsia="Times New Roman"/>
                <w:color w:val="000000" w:themeColor="text1"/>
                <w:szCs w:val="16"/>
                <w:lang w:eastAsia="ru-RU"/>
              </w:rPr>
              <w:t>м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, составные части и принадлежности – 3А1/к-Столярный цех</w:t>
            </w:r>
          </w:p>
        </w:tc>
        <w:tc>
          <w:tcPr>
            <w:tcW w:w="912" w:type="pct"/>
            <w:vAlign w:val="center"/>
          </w:tcPr>
          <w:p w14:paraId="4632D8C9" w14:textId="0365257F" w:rsidR="0024545F" w:rsidRPr="00FA7383" w:rsidRDefault="0024545F" w:rsidP="0024545F">
            <w:pPr>
              <w:rPr>
                <w:rFonts w:eastAsia="Times New Roman"/>
                <w:color w:val="000000" w:themeColor="text1"/>
                <w:szCs w:val="16"/>
                <w:highlight w:val="yellow"/>
                <w:lang w:eastAsia="ru-RU"/>
              </w:rPr>
            </w:pP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Минская обл., Вилейский р-н, Осиповичский с/с, 17/2, столярный цех, район д. Осиповичи</w:t>
            </w:r>
          </w:p>
        </w:tc>
        <w:tc>
          <w:tcPr>
            <w:tcW w:w="585" w:type="pct"/>
            <w:vMerge w:val="restart"/>
            <w:vAlign w:val="center"/>
          </w:tcPr>
          <w:p w14:paraId="27B36FD0" w14:textId="45E25579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345CE8">
              <w:t>77 766,00</w:t>
            </w:r>
          </w:p>
        </w:tc>
        <w:tc>
          <w:tcPr>
            <w:tcW w:w="456" w:type="pct"/>
            <w:vMerge w:val="restart"/>
            <w:vAlign w:val="center"/>
          </w:tcPr>
          <w:p w14:paraId="29D53B68" w14:textId="71C54889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345CE8">
              <w:t>7 776,60</w:t>
            </w:r>
          </w:p>
        </w:tc>
        <w:tc>
          <w:tcPr>
            <w:tcW w:w="456" w:type="pct"/>
            <w:vMerge w:val="restart"/>
            <w:vAlign w:val="center"/>
          </w:tcPr>
          <w:p w14:paraId="7454CB23" w14:textId="224F7704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345CE8">
              <w:t>3 888,30</w:t>
            </w:r>
          </w:p>
        </w:tc>
      </w:tr>
      <w:tr w:rsidR="00245223" w:rsidRPr="00966B45" w14:paraId="3FBBA828" w14:textId="77777777" w:rsidTr="0024545F">
        <w:trPr>
          <w:trHeight w:val="101"/>
        </w:trPr>
        <w:tc>
          <w:tcPr>
            <w:tcW w:w="310" w:type="pct"/>
            <w:vMerge/>
            <w:vAlign w:val="center"/>
          </w:tcPr>
          <w:p w14:paraId="36BE38EA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gridSpan w:val="2"/>
            <w:vAlign w:val="center"/>
          </w:tcPr>
          <w:p w14:paraId="3A9A45D8" w14:textId="0567F54B" w:rsidR="00245223" w:rsidRPr="00FA7383" w:rsidRDefault="00245223" w:rsidP="00245223">
            <w:pPr>
              <w:jc w:val="both"/>
              <w:rPr>
                <w:rFonts w:eastAsia="Times New Roman"/>
                <w:color w:val="000000" w:themeColor="text1"/>
                <w:szCs w:val="16"/>
                <w:highlight w:val="yellow"/>
                <w:lang w:eastAsia="ru-RU"/>
              </w:rPr>
            </w:pP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Капитальное строение с инвентарным номером 631/C-67605 (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н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азначение – Здание специализированное автомобильного транспорта, наименование – Гараж; площадь – 733 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кв.м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, составные части и принадлежности – 2А1/к-Гараж, 1-Пристройка</w:t>
            </w:r>
          </w:p>
        </w:tc>
        <w:tc>
          <w:tcPr>
            <w:tcW w:w="912" w:type="pct"/>
            <w:vAlign w:val="center"/>
          </w:tcPr>
          <w:p w14:paraId="4B764B55" w14:textId="41317D08" w:rsidR="00245223" w:rsidRPr="00FA7383" w:rsidRDefault="00245223" w:rsidP="00245223">
            <w:pPr>
              <w:rPr>
                <w:highlight w:val="yellow"/>
              </w:rPr>
            </w:pPr>
            <w:r w:rsidRPr="00FA7383">
              <w:t>Минская обл., Вилейский р-н, Осиповичский с/с, 17/1, гараж, район д. Осиповичи</w:t>
            </w:r>
          </w:p>
        </w:tc>
        <w:tc>
          <w:tcPr>
            <w:tcW w:w="585" w:type="pct"/>
            <w:vMerge/>
            <w:vAlign w:val="center"/>
          </w:tcPr>
          <w:p w14:paraId="1434C9E2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483199F3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31EBD79E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223" w:rsidRPr="00966B45" w14:paraId="08BBAC57" w14:textId="77777777" w:rsidTr="0024545F">
        <w:trPr>
          <w:trHeight w:val="101"/>
        </w:trPr>
        <w:tc>
          <w:tcPr>
            <w:tcW w:w="310" w:type="pct"/>
            <w:vMerge/>
            <w:vAlign w:val="center"/>
          </w:tcPr>
          <w:p w14:paraId="1D2EE59E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gridSpan w:val="2"/>
            <w:vAlign w:val="center"/>
          </w:tcPr>
          <w:p w14:paraId="2B2BA522" w14:textId="4A9EF082" w:rsidR="00245223" w:rsidRPr="00FA7383" w:rsidRDefault="00245223" w:rsidP="00245223">
            <w:pPr>
              <w:jc w:val="both"/>
              <w:rPr>
                <w:rFonts w:eastAsia="Times New Roman"/>
                <w:color w:val="000000" w:themeColor="text1"/>
                <w:szCs w:val="16"/>
                <w:highlight w:val="yellow"/>
                <w:lang w:eastAsia="ru-RU"/>
              </w:rPr>
            </w:pP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Капитальное строение с инвентарным номером 631/C-67604 (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н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азначение – Здание специализированное иного назначения, наименование – Дом механизатора; площадь – 56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.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5 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кв.м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, составные части и принадлежности – 1А1/к-Дом механизатора</w:t>
            </w:r>
          </w:p>
        </w:tc>
        <w:tc>
          <w:tcPr>
            <w:tcW w:w="912" w:type="pct"/>
            <w:vAlign w:val="center"/>
          </w:tcPr>
          <w:p w14:paraId="446ACECF" w14:textId="017D2513" w:rsidR="00245223" w:rsidRPr="00FA7383" w:rsidRDefault="00245223" w:rsidP="00245223">
            <w:pPr>
              <w:rPr>
                <w:highlight w:val="yellow"/>
              </w:rPr>
            </w:pPr>
            <w:r w:rsidRPr="00FA7383">
              <w:t>Минская обл., Вилейский р-н, Осиповичский с/с, 17, дом механизатора, район д. Осиповичи</w:t>
            </w:r>
          </w:p>
        </w:tc>
        <w:tc>
          <w:tcPr>
            <w:tcW w:w="585" w:type="pct"/>
            <w:vMerge/>
            <w:vAlign w:val="center"/>
          </w:tcPr>
          <w:p w14:paraId="508CC3A6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433A9916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3A0FBC68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45F" w:rsidRPr="00966B45" w14:paraId="4BA48B07" w14:textId="77777777" w:rsidTr="0024545F">
        <w:trPr>
          <w:trHeight w:val="73"/>
        </w:trPr>
        <w:tc>
          <w:tcPr>
            <w:tcW w:w="310" w:type="pct"/>
            <w:vMerge w:val="restart"/>
            <w:vAlign w:val="center"/>
          </w:tcPr>
          <w:p w14:paraId="722079ED" w14:textId="5346F4C7" w:rsidR="0024545F" w:rsidRPr="00CD6AF1" w:rsidRDefault="0024545F" w:rsidP="0024545F">
            <w:pPr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2854</w:t>
            </w:r>
          </w:p>
        </w:tc>
        <w:tc>
          <w:tcPr>
            <w:tcW w:w="2281" w:type="pct"/>
            <w:gridSpan w:val="2"/>
            <w:vAlign w:val="center"/>
          </w:tcPr>
          <w:p w14:paraId="62F266F1" w14:textId="26B676FD" w:rsidR="0024545F" w:rsidRDefault="0024545F" w:rsidP="0024545F">
            <w:pPr>
              <w:jc w:val="both"/>
            </w:pPr>
            <w:r w:rsidRPr="00FA7383">
              <w:t>Капитальное строение с инвентарным номером 631/C-67608 (</w:t>
            </w:r>
            <w:r>
              <w:t>н</w:t>
            </w:r>
            <w:r w:rsidRPr="00FA7383">
              <w:t>азначение – Здание специализированное автомобильного транспорта, наименование – Гараж Осиповичи; площадь – 409</w:t>
            </w:r>
            <w:r>
              <w:t>.</w:t>
            </w:r>
            <w:r w:rsidRPr="00FA7383">
              <w:t>6 кв.</w:t>
            </w:r>
            <w:r>
              <w:t>м</w:t>
            </w:r>
            <w:r w:rsidRPr="00FA7383">
              <w:t>, составные части и принадлежности – 4А1/к-Гараж Осиповичи,1-Пункт технического обслуживания</w:t>
            </w:r>
          </w:p>
        </w:tc>
        <w:tc>
          <w:tcPr>
            <w:tcW w:w="912" w:type="pct"/>
            <w:vAlign w:val="center"/>
          </w:tcPr>
          <w:p w14:paraId="0864107C" w14:textId="5A93266D" w:rsidR="0024545F" w:rsidRDefault="0024545F" w:rsidP="0024545F">
            <w:pPr>
              <w:rPr>
                <w:color w:val="000000"/>
                <w:szCs w:val="16"/>
              </w:rPr>
            </w:pPr>
            <w:r w:rsidRPr="00FA7383">
              <w:rPr>
                <w:color w:val="000000"/>
                <w:szCs w:val="16"/>
              </w:rPr>
              <w:t>Минская обл., Вилейский р-н, Осиповичский с/с, 17/3, гараж Осиповичи, район д. Осиповичи</w:t>
            </w:r>
          </w:p>
        </w:tc>
        <w:tc>
          <w:tcPr>
            <w:tcW w:w="585" w:type="pct"/>
            <w:vMerge w:val="restart"/>
            <w:vAlign w:val="center"/>
          </w:tcPr>
          <w:p w14:paraId="01D90BDD" w14:textId="7806D18A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9C4D5B">
              <w:t>88 686,00</w:t>
            </w:r>
          </w:p>
        </w:tc>
        <w:tc>
          <w:tcPr>
            <w:tcW w:w="456" w:type="pct"/>
            <w:vMerge w:val="restart"/>
            <w:vAlign w:val="center"/>
          </w:tcPr>
          <w:p w14:paraId="7EA8D434" w14:textId="293036D1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9C4D5B">
              <w:t>8 868,60</w:t>
            </w:r>
          </w:p>
        </w:tc>
        <w:tc>
          <w:tcPr>
            <w:tcW w:w="456" w:type="pct"/>
            <w:vMerge w:val="restart"/>
            <w:vAlign w:val="center"/>
          </w:tcPr>
          <w:p w14:paraId="2DE1D491" w14:textId="40E5DAA9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9C4D5B">
              <w:t>4 434,30</w:t>
            </w:r>
          </w:p>
        </w:tc>
      </w:tr>
      <w:tr w:rsidR="00245223" w:rsidRPr="00966B45" w14:paraId="3ECAEE56" w14:textId="77777777" w:rsidTr="0024545F">
        <w:trPr>
          <w:trHeight w:val="72"/>
        </w:trPr>
        <w:tc>
          <w:tcPr>
            <w:tcW w:w="310" w:type="pct"/>
            <w:vMerge/>
            <w:vAlign w:val="center"/>
          </w:tcPr>
          <w:p w14:paraId="563B3A67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gridSpan w:val="2"/>
            <w:vAlign w:val="center"/>
          </w:tcPr>
          <w:p w14:paraId="393C6BE4" w14:textId="229C668F" w:rsidR="00245223" w:rsidRDefault="00245223" w:rsidP="00245223">
            <w:pPr>
              <w:jc w:val="both"/>
            </w:pPr>
            <w:r w:rsidRPr="00FA7383">
              <w:t>Капитальное строение с инвентарным номером 631/C-67609 (</w:t>
            </w:r>
            <w:r w:rsidR="006776C0">
              <w:t>н</w:t>
            </w:r>
            <w:r w:rsidRPr="00FA7383">
              <w:t>азначение – Сооружение специализированное автомобильного транспорта и автодорожного хозяйства, наименование – Навес для сельскохозяйственных машин; площадь – 552</w:t>
            </w:r>
            <w:r w:rsidR="00372F85">
              <w:t>.</w:t>
            </w:r>
            <w:r w:rsidRPr="00FA7383">
              <w:t>7 кв.</w:t>
            </w:r>
            <w:r w:rsidR="00372F85">
              <w:t>м</w:t>
            </w:r>
            <w:r w:rsidRPr="00FA7383">
              <w:t>, составные части и принадлежности – 5А-Навес для сельскохозяйственных машин</w:t>
            </w:r>
          </w:p>
        </w:tc>
        <w:tc>
          <w:tcPr>
            <w:tcW w:w="912" w:type="pct"/>
            <w:vAlign w:val="center"/>
          </w:tcPr>
          <w:p w14:paraId="5E03E7F0" w14:textId="50553AD6" w:rsidR="00245223" w:rsidRDefault="00245223" w:rsidP="00245223">
            <w:pPr>
              <w:rPr>
                <w:color w:val="000000"/>
                <w:szCs w:val="16"/>
              </w:rPr>
            </w:pPr>
            <w:r w:rsidRPr="00FA7383">
              <w:rPr>
                <w:color w:val="000000"/>
                <w:szCs w:val="16"/>
              </w:rPr>
              <w:t>Минская обл., Вилейский р-н, Осиповичский с/с, 17/4, навес для сельскохозяйственных машин, район д.</w:t>
            </w:r>
            <w:r>
              <w:rPr>
                <w:color w:val="000000"/>
                <w:szCs w:val="16"/>
              </w:rPr>
              <w:t> </w:t>
            </w:r>
            <w:r w:rsidRPr="00FA7383">
              <w:rPr>
                <w:color w:val="000000"/>
                <w:szCs w:val="16"/>
              </w:rPr>
              <w:t>Осиповичи</w:t>
            </w:r>
          </w:p>
        </w:tc>
        <w:tc>
          <w:tcPr>
            <w:tcW w:w="585" w:type="pct"/>
            <w:vMerge/>
            <w:vAlign w:val="center"/>
          </w:tcPr>
          <w:p w14:paraId="56E5C16C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473A20E7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1C0D2180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45F" w:rsidRPr="00966B45" w14:paraId="1498DAFB" w14:textId="77777777" w:rsidTr="0024545F">
        <w:trPr>
          <w:trHeight w:val="29"/>
        </w:trPr>
        <w:tc>
          <w:tcPr>
            <w:tcW w:w="310" w:type="pct"/>
            <w:vMerge w:val="restart"/>
            <w:vAlign w:val="center"/>
          </w:tcPr>
          <w:p w14:paraId="527AB5D4" w14:textId="33654337" w:rsidR="0024545F" w:rsidRPr="00CD6AF1" w:rsidRDefault="0024545F" w:rsidP="0024545F">
            <w:pPr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2855</w:t>
            </w:r>
          </w:p>
        </w:tc>
        <w:tc>
          <w:tcPr>
            <w:tcW w:w="2281" w:type="pct"/>
            <w:gridSpan w:val="2"/>
            <w:vAlign w:val="center"/>
          </w:tcPr>
          <w:p w14:paraId="489E63AD" w14:textId="0A4FF633" w:rsidR="0024545F" w:rsidRDefault="0024545F" w:rsidP="0024545F">
            <w:pPr>
              <w:jc w:val="both"/>
            </w:pPr>
            <w:r w:rsidRPr="009A1448">
              <w:t>Капитальное строение с инвентарным номером 631/C-67613 (</w:t>
            </w:r>
            <w:r>
              <w:t>н</w:t>
            </w:r>
            <w:r w:rsidRPr="009A1448">
              <w:t>азначение – Здание специализированное сельскохозяйственного назначения, наименование – Зерносклад; площадь – 424</w:t>
            </w:r>
            <w:r>
              <w:t>.</w:t>
            </w:r>
            <w:r w:rsidRPr="009A1448">
              <w:t>1 кв.</w:t>
            </w:r>
            <w:r>
              <w:t>м</w:t>
            </w:r>
            <w:r w:rsidRPr="009A1448">
              <w:t>, составные части и принадлежности – 8А1/к-Зерносклад</w:t>
            </w:r>
          </w:p>
        </w:tc>
        <w:tc>
          <w:tcPr>
            <w:tcW w:w="912" w:type="pct"/>
            <w:vAlign w:val="center"/>
          </w:tcPr>
          <w:p w14:paraId="7F62BFA2" w14:textId="6852A2F9" w:rsidR="0024545F" w:rsidRDefault="0024545F" w:rsidP="0024545F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обл., Вилейский р-н, Осиповичский с/с, 17/7, зерносклад, район д.</w:t>
            </w:r>
            <w:r>
              <w:rPr>
                <w:color w:val="000000"/>
                <w:szCs w:val="16"/>
              </w:rPr>
              <w:t> </w:t>
            </w:r>
            <w:r w:rsidRPr="009A1448">
              <w:rPr>
                <w:color w:val="000000"/>
                <w:szCs w:val="16"/>
              </w:rPr>
              <w:t>Осиповичи</w:t>
            </w:r>
          </w:p>
        </w:tc>
        <w:tc>
          <w:tcPr>
            <w:tcW w:w="585" w:type="pct"/>
            <w:vMerge w:val="restart"/>
            <w:vAlign w:val="center"/>
          </w:tcPr>
          <w:p w14:paraId="0A5E9740" w14:textId="040EC334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2E6073">
              <w:t>584 922,00</w:t>
            </w:r>
          </w:p>
        </w:tc>
        <w:tc>
          <w:tcPr>
            <w:tcW w:w="456" w:type="pct"/>
            <w:vMerge w:val="restart"/>
            <w:vAlign w:val="center"/>
          </w:tcPr>
          <w:p w14:paraId="69DD2D37" w14:textId="0DAF55C2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2E6073">
              <w:t>58 492,20</w:t>
            </w:r>
          </w:p>
        </w:tc>
        <w:tc>
          <w:tcPr>
            <w:tcW w:w="456" w:type="pct"/>
            <w:vMerge w:val="restart"/>
            <w:vAlign w:val="center"/>
          </w:tcPr>
          <w:p w14:paraId="651C954F" w14:textId="467A0229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2E6073">
              <w:t>29 246,10</w:t>
            </w:r>
          </w:p>
        </w:tc>
      </w:tr>
      <w:tr w:rsidR="00245223" w:rsidRPr="00966B45" w14:paraId="686B5AB7" w14:textId="77777777" w:rsidTr="0024545F">
        <w:trPr>
          <w:trHeight w:val="29"/>
        </w:trPr>
        <w:tc>
          <w:tcPr>
            <w:tcW w:w="310" w:type="pct"/>
            <w:vMerge/>
            <w:vAlign w:val="center"/>
          </w:tcPr>
          <w:p w14:paraId="4957D7C8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gridSpan w:val="2"/>
            <w:vAlign w:val="center"/>
          </w:tcPr>
          <w:p w14:paraId="49FDE6FA" w14:textId="4685B6EB" w:rsidR="00245223" w:rsidRDefault="00245223" w:rsidP="00245223">
            <w:pPr>
              <w:jc w:val="both"/>
            </w:pPr>
            <w:r w:rsidRPr="009A1448">
              <w:t>Капитальное строение с инвентарным номером 631/C-67611 (</w:t>
            </w:r>
            <w:r w:rsidR="006776C0">
              <w:t>н</w:t>
            </w:r>
            <w:r w:rsidRPr="009A1448">
              <w:t>азначение – Сооружение специализированное сельскохозяйственного назначения, наименование – Ворохосушилка;</w:t>
            </w:r>
            <w:r w:rsidR="008F3117">
              <w:t xml:space="preserve"> </w:t>
            </w:r>
            <w:r w:rsidRPr="009A1448">
              <w:t>площадь – 49</w:t>
            </w:r>
            <w:r w:rsidR="008F3117">
              <w:t>.</w:t>
            </w:r>
            <w:r w:rsidRPr="009A1448">
              <w:t xml:space="preserve">3 </w:t>
            </w:r>
            <w:r w:rsidR="008F3117">
              <w:t>кв.м</w:t>
            </w:r>
            <w:r w:rsidRPr="009A1448">
              <w:t>, составные части и принадлежности – 7А-Ворохосушилка</w:t>
            </w:r>
          </w:p>
        </w:tc>
        <w:tc>
          <w:tcPr>
            <w:tcW w:w="912" w:type="pct"/>
            <w:vAlign w:val="center"/>
          </w:tcPr>
          <w:p w14:paraId="2C92DE10" w14:textId="184F90C7" w:rsidR="00245223" w:rsidRDefault="00245223" w:rsidP="00245223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обл., Вилейский р-н, Осиповичский с/с, 17/6, ворохосушилка, район д. Осиповичи</w:t>
            </w:r>
          </w:p>
        </w:tc>
        <w:tc>
          <w:tcPr>
            <w:tcW w:w="585" w:type="pct"/>
            <w:vMerge/>
            <w:vAlign w:val="center"/>
          </w:tcPr>
          <w:p w14:paraId="195DCC1B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3E6BD571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49E81B47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223" w:rsidRPr="00966B45" w14:paraId="708A297A" w14:textId="77777777" w:rsidTr="0024545F">
        <w:trPr>
          <w:trHeight w:val="29"/>
        </w:trPr>
        <w:tc>
          <w:tcPr>
            <w:tcW w:w="310" w:type="pct"/>
            <w:vMerge/>
            <w:vAlign w:val="center"/>
          </w:tcPr>
          <w:p w14:paraId="79841C35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gridSpan w:val="2"/>
            <w:vAlign w:val="center"/>
          </w:tcPr>
          <w:p w14:paraId="5C3B1583" w14:textId="34DCCCF9" w:rsidR="00245223" w:rsidRDefault="00245223" w:rsidP="00245223">
            <w:pPr>
              <w:jc w:val="both"/>
            </w:pPr>
            <w:r w:rsidRPr="009A1448">
              <w:t>Капитальное строение с инвентарным номером 631/C-67610 (</w:t>
            </w:r>
            <w:r w:rsidR="006776C0">
              <w:t>н</w:t>
            </w:r>
            <w:r w:rsidRPr="009A1448">
              <w:t>азначение – Здание специализированное сельскохозяйственного назначения, наименование – Зерносклад блочный; площадь – 695</w:t>
            </w:r>
            <w:r w:rsidR="008F3117">
              <w:t>.</w:t>
            </w:r>
            <w:r w:rsidRPr="009A1448">
              <w:t>3 кв.</w:t>
            </w:r>
            <w:r w:rsidR="008F3117">
              <w:t>м</w:t>
            </w:r>
            <w:r w:rsidRPr="009A1448">
              <w:t>, составные части и принадлежности – 6А1/бл-Зерносклад блочный,</w:t>
            </w:r>
            <w:r w:rsidR="008F3117">
              <w:t xml:space="preserve"> </w:t>
            </w:r>
            <w:r w:rsidRPr="009A1448">
              <w:t>а-Навес</w:t>
            </w:r>
          </w:p>
        </w:tc>
        <w:tc>
          <w:tcPr>
            <w:tcW w:w="912" w:type="pct"/>
            <w:vAlign w:val="center"/>
          </w:tcPr>
          <w:p w14:paraId="61B530F5" w14:textId="53C973CF" w:rsidR="00245223" w:rsidRDefault="00245223" w:rsidP="00245223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обл., Вилейский р-н, Осиповичский с/с, 17/5, зерносклад блочный, район д.</w:t>
            </w:r>
            <w:r>
              <w:rPr>
                <w:color w:val="000000"/>
                <w:szCs w:val="16"/>
              </w:rPr>
              <w:t> </w:t>
            </w:r>
            <w:r w:rsidRPr="009A1448">
              <w:rPr>
                <w:color w:val="000000"/>
                <w:szCs w:val="16"/>
              </w:rPr>
              <w:t>Осиповичи</w:t>
            </w:r>
          </w:p>
        </w:tc>
        <w:tc>
          <w:tcPr>
            <w:tcW w:w="585" w:type="pct"/>
            <w:vMerge/>
            <w:vAlign w:val="center"/>
          </w:tcPr>
          <w:p w14:paraId="7F241632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26746B49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5B449161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223" w:rsidRPr="00966B45" w14:paraId="2302C242" w14:textId="77777777" w:rsidTr="0024545F">
        <w:trPr>
          <w:trHeight w:val="29"/>
        </w:trPr>
        <w:tc>
          <w:tcPr>
            <w:tcW w:w="310" w:type="pct"/>
            <w:vMerge/>
            <w:vAlign w:val="center"/>
          </w:tcPr>
          <w:p w14:paraId="7F661518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gridSpan w:val="2"/>
            <w:vAlign w:val="center"/>
          </w:tcPr>
          <w:p w14:paraId="0A442997" w14:textId="44D198A8" w:rsidR="00245223" w:rsidRDefault="00245223" w:rsidP="00245223">
            <w:pPr>
              <w:jc w:val="both"/>
            </w:pPr>
            <w:r w:rsidRPr="009A1448">
              <w:t>Капитальное строение с инвентарным номером 631/C-68770 (</w:t>
            </w:r>
            <w:r w:rsidR="006776C0">
              <w:t>н</w:t>
            </w:r>
            <w:r w:rsidRPr="009A1448">
              <w:t>азначение – Здание 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станции), наименование – Механические мастерские арочник; площадь – 1117</w:t>
            </w:r>
            <w:r w:rsidR="009A446D">
              <w:t>.</w:t>
            </w:r>
            <w:r w:rsidRPr="009A1448">
              <w:t>7 кв.</w:t>
            </w:r>
            <w:r w:rsidR="009A446D">
              <w:t>м</w:t>
            </w:r>
            <w:r w:rsidRPr="009A1448">
              <w:t>, составные части и принадлежности – 9А1/к-Механические мастерские арочник, Б1/к-Пристройка, а</w:t>
            </w:r>
            <w:r w:rsidR="009A446D">
              <w:t>-</w:t>
            </w:r>
            <w:r w:rsidRPr="009A1448">
              <w:t>ТЕРРИТОРИЯ МЕХАНИЧЕСКОГО ДВОРА Д.ОСИПОВИЧИ</w:t>
            </w:r>
          </w:p>
        </w:tc>
        <w:tc>
          <w:tcPr>
            <w:tcW w:w="912" w:type="pct"/>
            <w:vAlign w:val="center"/>
          </w:tcPr>
          <w:p w14:paraId="73FC40AC" w14:textId="5340A9D0" w:rsidR="00245223" w:rsidRDefault="00245223" w:rsidP="00245223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обл., Вилейский р-н, Осиповичский с/с, 17/8, механические мастерские арочник, район д. Осиповичи</w:t>
            </w:r>
          </w:p>
        </w:tc>
        <w:tc>
          <w:tcPr>
            <w:tcW w:w="585" w:type="pct"/>
            <w:vMerge/>
            <w:vAlign w:val="center"/>
          </w:tcPr>
          <w:p w14:paraId="2F49F6E1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4390DAE6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272A7622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223" w:rsidRPr="00966B45" w14:paraId="7F86BCB9" w14:textId="77777777" w:rsidTr="0024545F">
        <w:trPr>
          <w:trHeight w:val="29"/>
        </w:trPr>
        <w:tc>
          <w:tcPr>
            <w:tcW w:w="310" w:type="pct"/>
            <w:vMerge/>
            <w:vAlign w:val="center"/>
          </w:tcPr>
          <w:p w14:paraId="3BE31187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gridSpan w:val="2"/>
            <w:vAlign w:val="center"/>
          </w:tcPr>
          <w:p w14:paraId="112440B0" w14:textId="57EE8A92" w:rsidR="00245223" w:rsidRDefault="00245223" w:rsidP="00245223">
            <w:pPr>
              <w:jc w:val="both"/>
            </w:pPr>
            <w:r w:rsidRPr="009A1448">
              <w:t xml:space="preserve">Капитальное строение с инвентарным номером </w:t>
            </w:r>
            <w:r w:rsidRPr="00E9130B">
              <w:t>631/C-68772</w:t>
            </w:r>
            <w:r w:rsidRPr="009A1448">
              <w:t xml:space="preserve"> (</w:t>
            </w:r>
            <w:r w:rsidR="006776C0">
              <w:t>н</w:t>
            </w:r>
            <w:r w:rsidRPr="009A1448">
              <w:t>азначение – Сооружение специализированное сельскохозяйственного назначения, наименование – ТЕРРИТОРИЯ ЗСК Д.ОСИПОВИЧИ + ЭСТАКАДА; площадь – 4568</w:t>
            </w:r>
            <w:r w:rsidR="008F3117">
              <w:t>.</w:t>
            </w:r>
            <w:r w:rsidRPr="009A1448">
              <w:t>5 кв.</w:t>
            </w:r>
            <w:r w:rsidR="008F3117">
              <w:t>м</w:t>
            </w:r>
            <w:r w:rsidRPr="009A1448">
              <w:t>, составные части и принадлежности – А-ТЕРРИТОРИЯ ЗСК Д.ОСИПОВИЧИ + ЭСТАКАДА</w:t>
            </w:r>
          </w:p>
        </w:tc>
        <w:tc>
          <w:tcPr>
            <w:tcW w:w="912" w:type="pct"/>
            <w:vAlign w:val="center"/>
          </w:tcPr>
          <w:p w14:paraId="36D24ED8" w14:textId="2CDBF5CC" w:rsidR="00245223" w:rsidRDefault="00245223" w:rsidP="00245223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обл., Вилейский р-н, Осиповичский с/с, 17Б, вблизи д.</w:t>
            </w:r>
            <w:r>
              <w:rPr>
                <w:color w:val="000000"/>
                <w:szCs w:val="16"/>
              </w:rPr>
              <w:t> </w:t>
            </w:r>
            <w:r w:rsidRPr="009A1448">
              <w:rPr>
                <w:color w:val="000000"/>
                <w:szCs w:val="16"/>
              </w:rPr>
              <w:t>Осиповичи</w:t>
            </w:r>
          </w:p>
        </w:tc>
        <w:tc>
          <w:tcPr>
            <w:tcW w:w="585" w:type="pct"/>
            <w:vMerge/>
            <w:vAlign w:val="center"/>
          </w:tcPr>
          <w:p w14:paraId="3D278312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2FDC11C5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28A2904E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45F" w:rsidRPr="00966B45" w14:paraId="2C59C78C" w14:textId="77777777" w:rsidTr="0024545F">
        <w:trPr>
          <w:trHeight w:val="49"/>
        </w:trPr>
        <w:tc>
          <w:tcPr>
            <w:tcW w:w="310" w:type="pct"/>
            <w:vMerge w:val="restart"/>
            <w:vAlign w:val="center"/>
          </w:tcPr>
          <w:p w14:paraId="62CC7965" w14:textId="49A64C5B" w:rsidR="0024545F" w:rsidRPr="00CD6AF1" w:rsidRDefault="0024545F" w:rsidP="0024545F">
            <w:pPr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2856</w:t>
            </w:r>
          </w:p>
        </w:tc>
        <w:tc>
          <w:tcPr>
            <w:tcW w:w="2281" w:type="pct"/>
            <w:gridSpan w:val="2"/>
            <w:vAlign w:val="center"/>
          </w:tcPr>
          <w:p w14:paraId="595A0828" w14:textId="625BB5E3" w:rsidR="0024545F" w:rsidRDefault="0024545F" w:rsidP="0024545F">
            <w:pPr>
              <w:jc w:val="both"/>
            </w:pPr>
            <w:r w:rsidRPr="009A1448">
              <w:t>Капитальное строение с инвентарным номером 631/С-68829</w:t>
            </w:r>
            <w:r>
              <w:t xml:space="preserve">, </w:t>
            </w:r>
            <w:r w:rsidRPr="009A1448">
              <w:t>площадь – 554 кв.м, назначение – Сооружение специализированное сельскохозяйственного назначения, наименование – Сенажная траншея</w:t>
            </w:r>
          </w:p>
        </w:tc>
        <w:tc>
          <w:tcPr>
            <w:tcW w:w="912" w:type="pct"/>
            <w:vAlign w:val="center"/>
          </w:tcPr>
          <w:p w14:paraId="6DF7D905" w14:textId="47BC8470" w:rsidR="0024545F" w:rsidRDefault="0024545F" w:rsidP="0024545F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</w:t>
            </w:r>
            <w:r>
              <w:rPr>
                <w:color w:val="000000"/>
                <w:szCs w:val="16"/>
              </w:rPr>
              <w:t>.</w:t>
            </w:r>
            <w:r w:rsidRPr="009A1448">
              <w:rPr>
                <w:color w:val="000000"/>
                <w:szCs w:val="16"/>
              </w:rPr>
              <w:t>, Вилейский р-н, Нарочанский с/с, 136/1, вблизи д. Елажичи</w:t>
            </w:r>
          </w:p>
        </w:tc>
        <w:tc>
          <w:tcPr>
            <w:tcW w:w="585" w:type="pct"/>
            <w:vMerge w:val="restart"/>
            <w:vAlign w:val="center"/>
          </w:tcPr>
          <w:p w14:paraId="584D83A2" w14:textId="67D56447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93562D">
              <w:t>97 734,00</w:t>
            </w:r>
          </w:p>
        </w:tc>
        <w:tc>
          <w:tcPr>
            <w:tcW w:w="456" w:type="pct"/>
            <w:vMerge w:val="restart"/>
            <w:vAlign w:val="center"/>
          </w:tcPr>
          <w:p w14:paraId="30BFD091" w14:textId="1EF98A3D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93562D">
              <w:t>9 773,40</w:t>
            </w:r>
          </w:p>
        </w:tc>
        <w:tc>
          <w:tcPr>
            <w:tcW w:w="456" w:type="pct"/>
            <w:vMerge w:val="restart"/>
            <w:vAlign w:val="center"/>
          </w:tcPr>
          <w:p w14:paraId="49B12809" w14:textId="34A80A0D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93562D">
              <w:t>4 886,70</w:t>
            </w:r>
          </w:p>
        </w:tc>
      </w:tr>
      <w:tr w:rsidR="00FA7383" w:rsidRPr="00966B45" w14:paraId="1832C5D0" w14:textId="77777777" w:rsidTr="00865A85">
        <w:trPr>
          <w:trHeight w:val="48"/>
        </w:trPr>
        <w:tc>
          <w:tcPr>
            <w:tcW w:w="310" w:type="pct"/>
            <w:vMerge/>
            <w:vAlign w:val="center"/>
          </w:tcPr>
          <w:p w14:paraId="15269F40" w14:textId="77777777" w:rsidR="00FA7383" w:rsidRDefault="00FA7383" w:rsidP="008F758C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gridSpan w:val="2"/>
            <w:vAlign w:val="center"/>
          </w:tcPr>
          <w:p w14:paraId="05B80A35" w14:textId="501A62A3" w:rsidR="00FA7383" w:rsidRDefault="009A1448" w:rsidP="008F758C">
            <w:pPr>
              <w:jc w:val="both"/>
            </w:pPr>
            <w:r w:rsidRPr="009A1448">
              <w:t>Капитальное строение с инвентарным номером 631/С-68827</w:t>
            </w:r>
            <w:r>
              <w:t xml:space="preserve">, </w:t>
            </w:r>
            <w:r w:rsidRPr="009A1448">
              <w:t>площадь – 1755</w:t>
            </w:r>
            <w:r w:rsidR="00B67AE6">
              <w:t>.</w:t>
            </w:r>
            <w:r w:rsidRPr="009A1448">
              <w:t xml:space="preserve">4 кв.м, назначение – </w:t>
            </w:r>
            <w:r w:rsidR="00F118F3">
              <w:t>З</w:t>
            </w:r>
            <w:r w:rsidRPr="009A1448">
              <w:t>дание специализированное животноводства, наименование – Телятник</w:t>
            </w:r>
          </w:p>
        </w:tc>
        <w:tc>
          <w:tcPr>
            <w:tcW w:w="912" w:type="pct"/>
            <w:vAlign w:val="center"/>
          </w:tcPr>
          <w:p w14:paraId="006C5053" w14:textId="62E3B6DF" w:rsidR="00FA7383" w:rsidRDefault="009A1448" w:rsidP="00667E54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</w:t>
            </w:r>
            <w:r w:rsidR="009A446D">
              <w:rPr>
                <w:color w:val="000000"/>
                <w:szCs w:val="16"/>
              </w:rPr>
              <w:t>.</w:t>
            </w:r>
            <w:r w:rsidRPr="009A1448">
              <w:rPr>
                <w:color w:val="000000"/>
                <w:szCs w:val="16"/>
              </w:rPr>
              <w:t>, Вилейский р-н, Нарочанский с/с, 136, вблизи д. Елажичи</w:t>
            </w:r>
          </w:p>
        </w:tc>
        <w:tc>
          <w:tcPr>
            <w:tcW w:w="585" w:type="pct"/>
            <w:vMerge/>
            <w:vAlign w:val="center"/>
          </w:tcPr>
          <w:p w14:paraId="5652350D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2ACA16B5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25D5DAAC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FA7383" w:rsidRPr="00966B45" w14:paraId="12D73C00" w14:textId="77777777" w:rsidTr="00865A85">
        <w:trPr>
          <w:trHeight w:val="48"/>
        </w:trPr>
        <w:tc>
          <w:tcPr>
            <w:tcW w:w="310" w:type="pct"/>
            <w:vMerge/>
            <w:vAlign w:val="center"/>
          </w:tcPr>
          <w:p w14:paraId="6EDB816B" w14:textId="77777777" w:rsidR="00FA7383" w:rsidRDefault="00FA7383" w:rsidP="008F758C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gridSpan w:val="2"/>
            <w:vAlign w:val="center"/>
          </w:tcPr>
          <w:p w14:paraId="7600E34C" w14:textId="4D786EFA" w:rsidR="00FA7383" w:rsidRDefault="009A1448" w:rsidP="008F758C">
            <w:pPr>
              <w:jc w:val="both"/>
            </w:pPr>
            <w:r w:rsidRPr="009A1448">
              <w:t>Капитальное строение с инвентарным номером 631/С-68828, назначение – Сооружение специализированное сельскохозяйственного назначения, наименование – Артскважина</w:t>
            </w:r>
          </w:p>
        </w:tc>
        <w:tc>
          <w:tcPr>
            <w:tcW w:w="912" w:type="pct"/>
            <w:vAlign w:val="center"/>
          </w:tcPr>
          <w:p w14:paraId="1B1CDD83" w14:textId="578DE908" w:rsidR="00FA7383" w:rsidRDefault="009A1448" w:rsidP="00667E54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</w:t>
            </w:r>
            <w:r w:rsidR="009A446D">
              <w:rPr>
                <w:color w:val="000000"/>
                <w:szCs w:val="16"/>
              </w:rPr>
              <w:t>.</w:t>
            </w:r>
            <w:r w:rsidRPr="009A1448">
              <w:rPr>
                <w:color w:val="000000"/>
                <w:szCs w:val="16"/>
              </w:rPr>
              <w:t>, Вилейский р-н, Нарочанский с/с, 136/2</w:t>
            </w:r>
            <w:r w:rsidR="00667E54" w:rsidRPr="00667E54">
              <w:rPr>
                <w:color w:val="000000"/>
                <w:szCs w:val="16"/>
              </w:rPr>
              <w:t>, вблизи д. Елажичи</w:t>
            </w:r>
          </w:p>
        </w:tc>
        <w:tc>
          <w:tcPr>
            <w:tcW w:w="585" w:type="pct"/>
            <w:vMerge/>
            <w:vAlign w:val="center"/>
          </w:tcPr>
          <w:p w14:paraId="3D6AAAA7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4021AE1F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6721B2DA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45F" w:rsidRPr="00966B45" w14:paraId="2E3441FD" w14:textId="77777777" w:rsidTr="00B4477D">
        <w:trPr>
          <w:trHeight w:val="48"/>
        </w:trPr>
        <w:tc>
          <w:tcPr>
            <w:tcW w:w="310" w:type="pct"/>
            <w:shd w:val="clear" w:color="auto" w:fill="auto"/>
            <w:vAlign w:val="center"/>
          </w:tcPr>
          <w:p w14:paraId="1A090960" w14:textId="7B4EC502" w:rsidR="0024545F" w:rsidRDefault="0024545F" w:rsidP="0024545F">
            <w:pPr>
              <w:rPr>
                <w:color w:val="000000" w:themeColor="text1"/>
                <w:szCs w:val="16"/>
              </w:rPr>
            </w:pPr>
            <w:r>
              <w:rPr>
                <w:b/>
                <w:szCs w:val="16"/>
              </w:rPr>
              <w:t>Лот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67B95EB8" w14:textId="17E8DF81" w:rsidR="0024545F" w:rsidRPr="009A1448" w:rsidRDefault="0024545F" w:rsidP="0024545F">
            <w:r>
              <w:rPr>
                <w:b/>
                <w:szCs w:val="16"/>
              </w:rPr>
              <w:t>Наименование</w:t>
            </w:r>
          </w:p>
        </w:tc>
        <w:tc>
          <w:tcPr>
            <w:tcW w:w="1890" w:type="pct"/>
            <w:gridSpan w:val="2"/>
            <w:shd w:val="clear" w:color="auto" w:fill="auto"/>
            <w:vAlign w:val="center"/>
          </w:tcPr>
          <w:p w14:paraId="4D73B78C" w14:textId="5BD3226A" w:rsidR="0024545F" w:rsidRPr="009A1448" w:rsidRDefault="0024545F" w:rsidP="0024545F">
            <w:pPr>
              <w:rPr>
                <w:color w:val="000000"/>
                <w:szCs w:val="16"/>
              </w:rPr>
            </w:pPr>
            <w:r>
              <w:rPr>
                <w:b/>
                <w:szCs w:val="16"/>
              </w:rPr>
              <w:t>Земельный участок и местонахождение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B55559E" w14:textId="4DDC3272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DA0DAA">
              <w:rPr>
                <w:b/>
                <w:szCs w:val="16"/>
              </w:rPr>
              <w:t>Начальная цена без учета НДС, бел. руб.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3C26D7C" w14:textId="13881582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DA0DAA">
              <w:rPr>
                <w:b/>
                <w:szCs w:val="16"/>
              </w:rPr>
              <w:t>Задаток, бел. руб.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4EEF4DB" w14:textId="66ADEAC0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DA0DAA">
              <w:rPr>
                <w:b/>
                <w:szCs w:val="16"/>
              </w:rPr>
              <w:t>Шаг аукциона, бел. руб.</w:t>
            </w:r>
          </w:p>
        </w:tc>
      </w:tr>
      <w:tr w:rsidR="0024545F" w:rsidRPr="00966B45" w14:paraId="1FF671A9" w14:textId="77777777" w:rsidTr="00B4477D">
        <w:trPr>
          <w:trHeight w:val="48"/>
        </w:trPr>
        <w:tc>
          <w:tcPr>
            <w:tcW w:w="310" w:type="pct"/>
            <w:shd w:val="clear" w:color="auto" w:fill="auto"/>
            <w:vAlign w:val="center"/>
          </w:tcPr>
          <w:p w14:paraId="2A14C0A2" w14:textId="3913AF60" w:rsidR="0024545F" w:rsidRDefault="0024545F" w:rsidP="0024545F">
            <w:pPr>
              <w:rPr>
                <w:color w:val="000000" w:themeColor="text1"/>
                <w:szCs w:val="16"/>
              </w:rPr>
            </w:pPr>
            <w:r w:rsidRPr="00D8558A">
              <w:rPr>
                <w:szCs w:val="16"/>
              </w:rPr>
              <w:t>2600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792EC5CA" w14:textId="433BD7BB" w:rsidR="0024545F" w:rsidRPr="009A1448" w:rsidRDefault="0024545F" w:rsidP="0024545F">
            <w:pPr>
              <w:jc w:val="both"/>
            </w:pPr>
            <w:r w:rsidRPr="00D8558A">
              <w:t>Капитальное строение с инвентарным номером 631/С</w:t>
            </w:r>
            <w:r>
              <w:t>-</w:t>
            </w:r>
            <w:r w:rsidRPr="00D8558A">
              <w:t xml:space="preserve">68657 (назначение - </w:t>
            </w:r>
            <w:r>
              <w:t>З</w:t>
            </w:r>
            <w:r w:rsidRPr="00D8558A">
              <w:t>дание однок</w:t>
            </w:r>
            <w:r>
              <w:t>вар</w:t>
            </w:r>
            <w:r w:rsidRPr="00D8558A">
              <w:t>тирного жилого дома</w:t>
            </w:r>
            <w:r>
              <w:t>, наименование</w:t>
            </w:r>
            <w:r w:rsidRPr="00D8558A">
              <w:t xml:space="preserve"> - Жилой дом</w:t>
            </w:r>
            <w:r>
              <w:t>)</w:t>
            </w:r>
            <w:r w:rsidRPr="00D8558A">
              <w:t xml:space="preserve">, площадь </w:t>
            </w:r>
            <w:r>
              <w:t xml:space="preserve">– </w:t>
            </w:r>
            <w:r w:rsidRPr="00D8558A">
              <w:t>72</w:t>
            </w:r>
            <w:r>
              <w:t>.</w:t>
            </w:r>
            <w:r w:rsidRPr="00D8558A">
              <w:t>5 кв.</w:t>
            </w:r>
            <w:r>
              <w:t>м.</w:t>
            </w:r>
          </w:p>
        </w:tc>
        <w:tc>
          <w:tcPr>
            <w:tcW w:w="1890" w:type="pct"/>
            <w:gridSpan w:val="2"/>
            <w:shd w:val="clear" w:color="auto" w:fill="auto"/>
            <w:vAlign w:val="center"/>
          </w:tcPr>
          <w:p w14:paraId="1266C667" w14:textId="69D00350" w:rsidR="0024545F" w:rsidRPr="009A1448" w:rsidRDefault="0024545F" w:rsidP="0024545F">
            <w:pPr>
              <w:rPr>
                <w:color w:val="000000"/>
                <w:szCs w:val="16"/>
              </w:rPr>
            </w:pPr>
            <w:r w:rsidRPr="00D8558A">
              <w:rPr>
                <w:color w:val="000000"/>
                <w:szCs w:val="16"/>
              </w:rPr>
              <w:t xml:space="preserve">Земельный участок с кадастровым номером </w:t>
            </w:r>
            <w:r w:rsidRPr="00D8558A">
              <w:t>621384604101000133</w:t>
            </w:r>
            <w:r w:rsidRPr="00D8558A">
              <w:rPr>
                <w:color w:val="000000"/>
                <w:szCs w:val="16"/>
              </w:rPr>
              <w:t xml:space="preserve">, </w:t>
            </w:r>
            <w:r w:rsidRPr="00AC385C">
              <w:rPr>
                <w:color w:val="000000"/>
                <w:szCs w:val="16"/>
              </w:rPr>
              <w:t xml:space="preserve">для строительства и обслуживания одноквартирного жилого дома, площадь – 0.1182 га </w:t>
            </w:r>
            <w:r w:rsidRPr="0072373E">
              <w:rPr>
                <w:color w:val="000000"/>
                <w:szCs w:val="16"/>
              </w:rPr>
              <w:t>(право аренды).</w:t>
            </w:r>
            <w:r>
              <w:rPr>
                <w:color w:val="000000"/>
                <w:szCs w:val="16"/>
              </w:rPr>
              <w:t xml:space="preserve"> Виды ограничений (обременений) прав: земельные участки, расположенные в охранных зонах электрической сети, код – 5,2, площадь – 0.0024 га. Местонахождение</w:t>
            </w:r>
            <w:r w:rsidRPr="00D8558A">
              <w:rPr>
                <w:color w:val="000000"/>
                <w:szCs w:val="16"/>
              </w:rPr>
              <w:t xml:space="preserve">: </w:t>
            </w:r>
            <w:r w:rsidRPr="00D8558A">
              <w:t>Минская обл., Вилейский р-н, Любанский с/с, д. Журихи, ул. Новая,</w:t>
            </w:r>
            <w:r>
              <w:t xml:space="preserve"> </w:t>
            </w:r>
            <w:r w:rsidRPr="00D8558A">
              <w:t>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BD6262D" w14:textId="6C1C00DB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4C4D7B">
              <w:rPr>
                <w:color w:val="000000"/>
                <w:szCs w:val="16"/>
              </w:rPr>
              <w:t>11560,00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1834E23" w14:textId="0959C7E0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4C4D7B">
              <w:rPr>
                <w:color w:val="000000"/>
                <w:szCs w:val="16"/>
              </w:rPr>
              <w:t>1156,00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5595AA0" w14:textId="545588A8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4C4D7B">
              <w:rPr>
                <w:color w:val="000000"/>
                <w:szCs w:val="16"/>
              </w:rPr>
              <w:t>578,00</w:t>
            </w:r>
          </w:p>
        </w:tc>
      </w:tr>
      <w:tr w:rsidR="0024545F" w:rsidRPr="00966B45" w14:paraId="4F0C52EB" w14:textId="77777777" w:rsidTr="00B4477D">
        <w:trPr>
          <w:trHeight w:val="48"/>
        </w:trPr>
        <w:tc>
          <w:tcPr>
            <w:tcW w:w="310" w:type="pct"/>
            <w:shd w:val="clear" w:color="auto" w:fill="auto"/>
            <w:vAlign w:val="center"/>
          </w:tcPr>
          <w:p w14:paraId="0ACAB51E" w14:textId="70687C48" w:rsidR="0024545F" w:rsidRDefault="0024545F" w:rsidP="0024545F">
            <w:pPr>
              <w:rPr>
                <w:color w:val="000000" w:themeColor="text1"/>
                <w:szCs w:val="16"/>
              </w:rPr>
            </w:pPr>
            <w:r>
              <w:rPr>
                <w:szCs w:val="16"/>
              </w:rPr>
              <w:t>2601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1D9305E2" w14:textId="7374BB88" w:rsidR="0024545F" w:rsidRPr="009A1448" w:rsidRDefault="0024545F" w:rsidP="0024545F">
            <w:pPr>
              <w:jc w:val="both"/>
            </w:pPr>
            <w:r w:rsidRPr="00D8558A">
              <w:t xml:space="preserve">Капитальное строение с инвентарным </w:t>
            </w:r>
            <w:r w:rsidRPr="00D8558A">
              <w:lastRenderedPageBreak/>
              <w:t>номером 631/С</w:t>
            </w:r>
            <w:r>
              <w:t>-</w:t>
            </w:r>
            <w:r w:rsidRPr="00D8558A">
              <w:t xml:space="preserve">68661 (назначение - </w:t>
            </w:r>
            <w:r>
              <w:t>З</w:t>
            </w:r>
            <w:r w:rsidRPr="00D8558A">
              <w:t xml:space="preserve">дание </w:t>
            </w:r>
            <w:r>
              <w:t>одноквартирного</w:t>
            </w:r>
            <w:r w:rsidRPr="00D8558A">
              <w:t xml:space="preserve"> жилого дома</w:t>
            </w:r>
            <w:r>
              <w:t>, наименование</w:t>
            </w:r>
            <w:r w:rsidRPr="00D8558A">
              <w:t xml:space="preserve"> - Жилой дом</w:t>
            </w:r>
            <w:r>
              <w:t>)</w:t>
            </w:r>
            <w:r w:rsidRPr="00D8558A">
              <w:t xml:space="preserve">, площадь </w:t>
            </w:r>
            <w:r>
              <w:t xml:space="preserve">– </w:t>
            </w:r>
            <w:r w:rsidRPr="00D8558A">
              <w:t>77</w:t>
            </w:r>
            <w:r>
              <w:t>.</w:t>
            </w:r>
            <w:r w:rsidRPr="00D8558A">
              <w:t>5 кв.м</w:t>
            </w:r>
            <w:r>
              <w:t>.</w:t>
            </w:r>
          </w:p>
        </w:tc>
        <w:tc>
          <w:tcPr>
            <w:tcW w:w="1890" w:type="pct"/>
            <w:gridSpan w:val="2"/>
            <w:shd w:val="clear" w:color="auto" w:fill="auto"/>
            <w:vAlign w:val="center"/>
          </w:tcPr>
          <w:p w14:paraId="2C557B9B" w14:textId="604B4777" w:rsidR="0024545F" w:rsidRPr="009A1448" w:rsidRDefault="0024545F" w:rsidP="0024545F">
            <w:pPr>
              <w:rPr>
                <w:color w:val="000000"/>
                <w:szCs w:val="16"/>
              </w:rPr>
            </w:pPr>
            <w:r w:rsidRPr="00D8558A">
              <w:rPr>
                <w:color w:val="000000"/>
                <w:szCs w:val="16"/>
              </w:rPr>
              <w:lastRenderedPageBreak/>
              <w:t xml:space="preserve">Земельный участок с кадастровым номером </w:t>
            </w:r>
            <w:r w:rsidRPr="00C21293">
              <w:lastRenderedPageBreak/>
              <w:t>621384604101000135</w:t>
            </w:r>
            <w:r w:rsidRPr="00D8558A">
              <w:rPr>
                <w:color w:val="000000"/>
                <w:szCs w:val="16"/>
              </w:rPr>
              <w:t xml:space="preserve">, </w:t>
            </w:r>
            <w:r w:rsidRPr="00AC385C">
              <w:rPr>
                <w:color w:val="000000"/>
                <w:szCs w:val="16"/>
              </w:rPr>
              <w:t>для строительства и обслуживания одноквартирного жилого дома, площадь – 0.</w:t>
            </w:r>
            <w:r>
              <w:rPr>
                <w:color w:val="000000"/>
                <w:szCs w:val="16"/>
              </w:rPr>
              <w:t>0963</w:t>
            </w:r>
            <w:r w:rsidRPr="00AC385C">
              <w:rPr>
                <w:color w:val="000000"/>
                <w:szCs w:val="16"/>
              </w:rPr>
              <w:t xml:space="preserve"> га (право аренды)</w:t>
            </w:r>
            <w:r>
              <w:rPr>
                <w:color w:val="000000"/>
                <w:szCs w:val="16"/>
              </w:rPr>
              <w:t>. Виды ограничений (обременений) прав: земельные участки, расположенные в охранных зонах электрической сети, код – 5,2, площадь – 0.0147 га. Местонахождение</w:t>
            </w:r>
            <w:r w:rsidRPr="00D8558A">
              <w:rPr>
                <w:color w:val="000000"/>
                <w:szCs w:val="16"/>
              </w:rPr>
              <w:t xml:space="preserve">: </w:t>
            </w:r>
            <w:r w:rsidRPr="00D8558A">
              <w:t>Минская обл., Вилейский р-н, Любанский с/с, д. Журихи, ул. Молод</w:t>
            </w:r>
            <w:r>
              <w:t>ё</w:t>
            </w:r>
            <w:r w:rsidRPr="00D8558A">
              <w:t>жная, 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673AE3E" w14:textId="43019232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4C4D7B">
              <w:rPr>
                <w:color w:val="000000"/>
                <w:szCs w:val="16"/>
              </w:rPr>
              <w:lastRenderedPageBreak/>
              <w:t>10880,00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EF05E8E" w14:textId="2E526C92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4C4D7B">
              <w:rPr>
                <w:color w:val="000000"/>
                <w:szCs w:val="16"/>
              </w:rPr>
              <w:t>1088,00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6686C36" w14:textId="2B1BDFCD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4C4D7B">
              <w:rPr>
                <w:color w:val="000000"/>
                <w:szCs w:val="16"/>
              </w:rPr>
              <w:t>544,00</w:t>
            </w:r>
          </w:p>
        </w:tc>
      </w:tr>
      <w:tr w:rsidR="0024545F" w:rsidRPr="00966B45" w14:paraId="46F6AF89" w14:textId="77777777" w:rsidTr="00B4477D">
        <w:trPr>
          <w:trHeight w:val="48"/>
        </w:trPr>
        <w:tc>
          <w:tcPr>
            <w:tcW w:w="310" w:type="pct"/>
            <w:shd w:val="clear" w:color="auto" w:fill="auto"/>
            <w:vAlign w:val="center"/>
          </w:tcPr>
          <w:p w14:paraId="4F0D6ADB" w14:textId="481A36B2" w:rsidR="0024545F" w:rsidRDefault="0024545F" w:rsidP="0024545F">
            <w:pPr>
              <w:rPr>
                <w:color w:val="000000" w:themeColor="text1"/>
                <w:szCs w:val="16"/>
              </w:rPr>
            </w:pPr>
            <w:r>
              <w:rPr>
                <w:szCs w:val="16"/>
              </w:rPr>
              <w:t>2604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50C93C88" w14:textId="30B11C69" w:rsidR="0024545F" w:rsidRPr="009A1448" w:rsidRDefault="0024545F" w:rsidP="0024545F">
            <w:pPr>
              <w:jc w:val="both"/>
            </w:pPr>
            <w:r w:rsidRPr="00D8558A">
              <w:t xml:space="preserve">Капитальное строение с инвентарным номером 631/С-68662 (назначение - </w:t>
            </w:r>
            <w:r>
              <w:t>З</w:t>
            </w:r>
            <w:r w:rsidRPr="00D8558A">
              <w:t xml:space="preserve">дание </w:t>
            </w:r>
            <w:r>
              <w:t>одноквартирного</w:t>
            </w:r>
            <w:r w:rsidRPr="00D8558A">
              <w:t xml:space="preserve"> жилого дома</w:t>
            </w:r>
            <w:r>
              <w:t>, наименование</w:t>
            </w:r>
            <w:r w:rsidRPr="00D8558A">
              <w:t xml:space="preserve"> - Жилой дом</w:t>
            </w:r>
            <w:r>
              <w:t>)</w:t>
            </w:r>
            <w:r w:rsidRPr="00D8558A">
              <w:t xml:space="preserve">, площадь </w:t>
            </w:r>
            <w:r>
              <w:t xml:space="preserve">– </w:t>
            </w:r>
            <w:r w:rsidRPr="00D8558A">
              <w:t>71</w:t>
            </w:r>
            <w:r>
              <w:t>.</w:t>
            </w:r>
            <w:r w:rsidRPr="00D8558A">
              <w:t>5 кв.м</w:t>
            </w:r>
            <w:r>
              <w:t>.</w:t>
            </w:r>
          </w:p>
        </w:tc>
        <w:tc>
          <w:tcPr>
            <w:tcW w:w="1890" w:type="pct"/>
            <w:gridSpan w:val="2"/>
            <w:shd w:val="clear" w:color="auto" w:fill="auto"/>
            <w:vAlign w:val="center"/>
          </w:tcPr>
          <w:p w14:paraId="5324199A" w14:textId="159BC881" w:rsidR="0024545F" w:rsidRPr="009A1448" w:rsidRDefault="0024545F" w:rsidP="0024545F">
            <w:pPr>
              <w:rPr>
                <w:color w:val="000000"/>
                <w:szCs w:val="16"/>
              </w:rPr>
            </w:pPr>
            <w:r w:rsidRPr="00D314D2">
              <w:rPr>
                <w:color w:val="000000"/>
                <w:szCs w:val="16"/>
              </w:rPr>
              <w:t xml:space="preserve">Земельный участок с кадастровым номером </w:t>
            </w:r>
            <w:r w:rsidRPr="00D8558A">
              <w:t>621384604101000137</w:t>
            </w:r>
            <w:r w:rsidRPr="00D314D2">
              <w:rPr>
                <w:color w:val="000000"/>
                <w:szCs w:val="16"/>
              </w:rPr>
              <w:t>, для строительства и обслуживания одноквартирного жилого дома, площадь – 0.1</w:t>
            </w:r>
            <w:r>
              <w:rPr>
                <w:color w:val="000000"/>
                <w:szCs w:val="16"/>
              </w:rPr>
              <w:t>188</w:t>
            </w:r>
            <w:r w:rsidRPr="00D314D2">
              <w:rPr>
                <w:color w:val="000000"/>
                <w:szCs w:val="16"/>
              </w:rPr>
              <w:t xml:space="preserve"> га (право аренды). Виды ограничений (обременений) прав: земельные участки, расположенные в охранных зонах электрической сети, код – 5,2, площадь – 0.</w:t>
            </w:r>
            <w:r>
              <w:rPr>
                <w:color w:val="000000"/>
                <w:szCs w:val="16"/>
              </w:rPr>
              <w:t>0025</w:t>
            </w:r>
            <w:r w:rsidRPr="00D314D2">
              <w:rPr>
                <w:color w:val="000000"/>
                <w:szCs w:val="16"/>
              </w:rPr>
              <w:t xml:space="preserve"> га. Местонахождение:</w:t>
            </w:r>
            <w:r>
              <w:rPr>
                <w:color w:val="000000"/>
                <w:szCs w:val="16"/>
              </w:rPr>
              <w:t xml:space="preserve"> </w:t>
            </w:r>
            <w:r w:rsidRPr="00D8558A">
              <w:t>Минская обл., Вилейский р-н, Любанский с/с, д. Журихи, ул. Новая, 13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AF70DE0" w14:textId="1467C6F8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4C4D7B">
              <w:rPr>
                <w:color w:val="000000"/>
                <w:szCs w:val="16"/>
              </w:rPr>
              <w:t>12720,00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2DC178D" w14:textId="6C48E438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4C4D7B">
              <w:rPr>
                <w:color w:val="000000"/>
                <w:szCs w:val="16"/>
              </w:rPr>
              <w:t>1272,00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0805982" w14:textId="4368272A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4C4D7B">
              <w:rPr>
                <w:color w:val="000000"/>
                <w:szCs w:val="16"/>
              </w:rPr>
              <w:t>636,00</w:t>
            </w:r>
          </w:p>
        </w:tc>
      </w:tr>
      <w:tr w:rsidR="008F758C" w:rsidRPr="00966B45" w14:paraId="7FB34470" w14:textId="77777777" w:rsidTr="00FD5F71">
        <w:trPr>
          <w:trHeight w:val="69"/>
        </w:trPr>
        <w:tc>
          <w:tcPr>
            <w:tcW w:w="5000" w:type="pct"/>
            <w:gridSpan w:val="7"/>
            <w:shd w:val="clear" w:color="auto" w:fill="FFFFFF" w:themeFill="background1"/>
          </w:tcPr>
          <w:p w14:paraId="0A4B2411" w14:textId="182D2F78" w:rsidR="008F758C" w:rsidRPr="00FF2D60" w:rsidRDefault="008F758C" w:rsidP="008F758C">
            <w:pPr>
              <w:rPr>
                <w:szCs w:val="16"/>
                <w:highlight w:val="yellow"/>
              </w:rPr>
            </w:pPr>
            <w:r w:rsidRPr="003A7CE9">
              <w:rPr>
                <w:szCs w:val="16"/>
              </w:rPr>
              <w:t>В отношении лотов</w:t>
            </w:r>
            <w:r w:rsidR="0024545F">
              <w:rPr>
                <w:szCs w:val="16"/>
              </w:rPr>
              <w:t xml:space="preserve"> №№ 2853-2856</w:t>
            </w:r>
            <w:r w:rsidRPr="003A7CE9">
              <w:rPr>
                <w:szCs w:val="16"/>
              </w:rPr>
              <w:t xml:space="preserve"> проводятся </w:t>
            </w:r>
            <w:r w:rsidR="0024545F">
              <w:rPr>
                <w:szCs w:val="16"/>
              </w:rPr>
              <w:t>вторые</w:t>
            </w:r>
            <w:r w:rsidRPr="003A7CE9">
              <w:rPr>
                <w:szCs w:val="16"/>
              </w:rPr>
              <w:t xml:space="preserve"> </w:t>
            </w:r>
            <w:r w:rsidR="00865A85">
              <w:rPr>
                <w:szCs w:val="16"/>
              </w:rPr>
              <w:t xml:space="preserve">повторные </w:t>
            </w:r>
            <w:r w:rsidRPr="003A7CE9">
              <w:rPr>
                <w:szCs w:val="16"/>
              </w:rPr>
              <w:t xml:space="preserve">торги. </w:t>
            </w:r>
            <w:r w:rsidR="00865A85" w:rsidRPr="00865A85">
              <w:rPr>
                <w:b/>
                <w:bCs/>
                <w:szCs w:val="16"/>
              </w:rPr>
              <w:t xml:space="preserve">Стоимость снижена на </w:t>
            </w:r>
            <w:r w:rsidR="0024545F">
              <w:rPr>
                <w:b/>
                <w:bCs/>
                <w:szCs w:val="16"/>
              </w:rPr>
              <w:t>35</w:t>
            </w:r>
            <w:r w:rsidR="00865A85" w:rsidRPr="00865A85">
              <w:rPr>
                <w:b/>
                <w:bCs/>
                <w:szCs w:val="16"/>
              </w:rPr>
              <w:t>%.</w:t>
            </w:r>
            <w:r w:rsidR="00865A85">
              <w:rPr>
                <w:szCs w:val="16"/>
              </w:rPr>
              <w:t xml:space="preserve"> </w:t>
            </w:r>
            <w:r w:rsidR="00B4477D">
              <w:rPr>
                <w:szCs w:val="16"/>
              </w:rPr>
              <w:t xml:space="preserve">В отношении </w:t>
            </w:r>
            <w:r w:rsidR="00B4477D" w:rsidRPr="00CB54D8">
              <w:rPr>
                <w:szCs w:val="16"/>
              </w:rPr>
              <w:t>лотов №№ 2600</w:t>
            </w:r>
            <w:r w:rsidR="00B4477D">
              <w:rPr>
                <w:szCs w:val="16"/>
              </w:rPr>
              <w:t>, 2601, 2604</w:t>
            </w:r>
            <w:r w:rsidR="00B4477D" w:rsidRPr="00CB54D8">
              <w:rPr>
                <w:szCs w:val="16"/>
              </w:rPr>
              <w:t xml:space="preserve"> проводятся</w:t>
            </w:r>
            <w:r w:rsidR="00B4477D">
              <w:rPr>
                <w:szCs w:val="16"/>
              </w:rPr>
              <w:t xml:space="preserve"> </w:t>
            </w:r>
            <w:r w:rsidR="00B4477D">
              <w:rPr>
                <w:szCs w:val="16"/>
              </w:rPr>
              <w:t>шестые</w:t>
            </w:r>
            <w:r w:rsidR="00B4477D">
              <w:rPr>
                <w:szCs w:val="16"/>
              </w:rPr>
              <w:t xml:space="preserve"> </w:t>
            </w:r>
            <w:r w:rsidR="00B4477D" w:rsidRPr="00A5446A">
              <w:rPr>
                <w:szCs w:val="16"/>
              </w:rPr>
              <w:t xml:space="preserve">повторные торги. </w:t>
            </w:r>
            <w:r w:rsidR="00B4477D" w:rsidRPr="00A5446A">
              <w:rPr>
                <w:b/>
                <w:bCs/>
                <w:szCs w:val="16"/>
              </w:rPr>
              <w:t xml:space="preserve">Стоимость снижена на </w:t>
            </w:r>
            <w:r w:rsidR="00B4477D">
              <w:rPr>
                <w:b/>
                <w:bCs/>
                <w:szCs w:val="16"/>
              </w:rPr>
              <w:t>60</w:t>
            </w:r>
            <w:r w:rsidR="00B4477D" w:rsidRPr="00A5446A">
              <w:rPr>
                <w:b/>
                <w:bCs/>
                <w:szCs w:val="16"/>
              </w:rPr>
              <w:t>%.</w:t>
            </w:r>
            <w:r w:rsidR="00B4477D" w:rsidRPr="00A5446A">
              <w:rPr>
                <w:szCs w:val="16"/>
              </w:rPr>
              <w:t xml:space="preserve"> </w:t>
            </w:r>
            <w:r w:rsidR="00865A85">
              <w:rPr>
                <w:szCs w:val="16"/>
              </w:rPr>
              <w:t xml:space="preserve">Ранее публикация размещалась в газете «Звязда» от </w:t>
            </w:r>
            <w:r w:rsidR="0024545F">
              <w:rPr>
                <w:szCs w:val="16"/>
              </w:rPr>
              <w:t>01.04</w:t>
            </w:r>
            <w:r w:rsidR="00865A85">
              <w:rPr>
                <w:szCs w:val="16"/>
              </w:rPr>
              <w:t>.2026</w:t>
            </w:r>
            <w:r w:rsidR="00B4477D">
              <w:rPr>
                <w:szCs w:val="16"/>
              </w:rPr>
              <w:t xml:space="preserve"> (по лотам №№ 2853-2856), от 28.03.2026 (по лотам №№ 2600, 2601, 2604)</w:t>
            </w:r>
            <w:r w:rsidR="00865A85">
              <w:rPr>
                <w:szCs w:val="16"/>
              </w:rPr>
              <w:t>.</w:t>
            </w:r>
          </w:p>
        </w:tc>
      </w:tr>
      <w:tr w:rsidR="00245223" w:rsidRPr="00966B45" w14:paraId="05A30A34" w14:textId="77777777" w:rsidTr="00FD5F71">
        <w:trPr>
          <w:trHeight w:val="69"/>
        </w:trPr>
        <w:tc>
          <w:tcPr>
            <w:tcW w:w="5000" w:type="pct"/>
            <w:gridSpan w:val="7"/>
            <w:shd w:val="clear" w:color="auto" w:fill="FFFFFF" w:themeFill="background1"/>
          </w:tcPr>
          <w:p w14:paraId="47904B3C" w14:textId="7F827622" w:rsidR="00245223" w:rsidRPr="00E9130B" w:rsidRDefault="00646F45" w:rsidP="00E9130B">
            <w:r>
              <w:rPr>
                <w:szCs w:val="16"/>
              </w:rPr>
              <w:t xml:space="preserve">В отношении кап. строений с инв. № </w:t>
            </w:r>
            <w:r w:rsidRPr="00662180">
              <w:t>631/С-68772</w:t>
            </w:r>
            <w:r>
              <w:t xml:space="preserve">, № </w:t>
            </w:r>
            <w:r w:rsidRPr="00662180">
              <w:t>631/С-67607</w:t>
            </w:r>
            <w:r>
              <w:t>,</w:t>
            </w:r>
            <w:r w:rsidRPr="00662180">
              <w:t xml:space="preserve"> </w:t>
            </w:r>
            <w:r>
              <w:t xml:space="preserve">№ </w:t>
            </w:r>
            <w:r w:rsidRPr="00662180">
              <w:t>631/С/67608</w:t>
            </w:r>
            <w:r>
              <w:t xml:space="preserve">, № </w:t>
            </w:r>
            <w:r w:rsidRPr="00662180">
              <w:rPr>
                <w:bCs/>
              </w:rPr>
              <w:t>631/C-67609</w:t>
            </w:r>
            <w:r>
              <w:t xml:space="preserve"> </w:t>
            </w:r>
            <w:r>
              <w:rPr>
                <w:szCs w:val="16"/>
              </w:rPr>
              <w:t>имеется обременение</w:t>
            </w:r>
            <w:r w:rsidR="00975BBB">
              <w:rPr>
                <w:szCs w:val="16"/>
              </w:rPr>
              <w:t xml:space="preserve"> (ограничение) </w:t>
            </w:r>
            <w:r>
              <w:rPr>
                <w:szCs w:val="16"/>
              </w:rPr>
              <w:t xml:space="preserve">в виде договора аренды, действующее по кап. строению с инв. № </w:t>
            </w:r>
            <w:r w:rsidRPr="00662180">
              <w:t>631/С-68772</w:t>
            </w:r>
            <w:r>
              <w:t xml:space="preserve"> до 23.03.2026, по кап. строени</w:t>
            </w:r>
            <w:r w:rsidR="00975BBB">
              <w:t>ю</w:t>
            </w:r>
            <w:r>
              <w:t xml:space="preserve"> с инв. №  </w:t>
            </w:r>
            <w:r w:rsidRPr="00662180">
              <w:t>631/С-67607</w:t>
            </w:r>
            <w:r w:rsidR="00975BBB">
              <w:t xml:space="preserve"> </w:t>
            </w:r>
            <w:r>
              <w:t>до 31.12.2026</w:t>
            </w:r>
            <w:r w:rsidR="00975BBB">
              <w:t xml:space="preserve">, по кап. строениям с инв. № </w:t>
            </w:r>
            <w:r w:rsidR="00975BBB" w:rsidRPr="00662180">
              <w:t>631/С/67608</w:t>
            </w:r>
            <w:r w:rsidR="00E9130B">
              <w:t xml:space="preserve"> (два договора аренды)</w:t>
            </w:r>
            <w:r w:rsidR="00975BBB">
              <w:t xml:space="preserve">, № </w:t>
            </w:r>
            <w:r w:rsidR="00975BBB" w:rsidRPr="00662180">
              <w:rPr>
                <w:bCs/>
              </w:rPr>
              <w:t>631/C-67609</w:t>
            </w:r>
            <w:r w:rsidR="00975BBB">
              <w:rPr>
                <w:bCs/>
              </w:rPr>
              <w:t xml:space="preserve"> до 30.11.2026.</w:t>
            </w:r>
          </w:p>
        </w:tc>
      </w:tr>
      <w:tr w:rsidR="00FA7383" w:rsidRPr="00966B45" w14:paraId="6386A48D" w14:textId="77777777" w:rsidTr="00FD5F71">
        <w:trPr>
          <w:trHeight w:val="69"/>
        </w:trPr>
        <w:tc>
          <w:tcPr>
            <w:tcW w:w="5000" w:type="pct"/>
            <w:gridSpan w:val="7"/>
            <w:shd w:val="clear" w:color="auto" w:fill="FFFFFF" w:themeFill="background1"/>
          </w:tcPr>
          <w:p w14:paraId="2ACABF80" w14:textId="002C66A0" w:rsidR="00FA7383" w:rsidRDefault="00FA7383" w:rsidP="008F758C">
            <w:pPr>
              <w:rPr>
                <w:szCs w:val="16"/>
              </w:rPr>
            </w:pPr>
            <w:r w:rsidRPr="00BA6E04">
              <w:rPr>
                <w:szCs w:val="16"/>
              </w:rPr>
              <w:t>Лоты</w:t>
            </w:r>
            <w:r w:rsidR="006F7F0C" w:rsidRPr="00BA6E04">
              <w:rPr>
                <w:szCs w:val="16"/>
              </w:rPr>
              <w:t xml:space="preserve"> №№ 2853, 2854</w:t>
            </w:r>
            <w:r w:rsidR="008C6CA3">
              <w:rPr>
                <w:szCs w:val="16"/>
              </w:rPr>
              <w:t xml:space="preserve"> и </w:t>
            </w:r>
            <w:r w:rsidR="006F7F0C" w:rsidRPr="00BA6E04">
              <w:rPr>
                <w:szCs w:val="16"/>
              </w:rPr>
              <w:t xml:space="preserve">2855 (кап. строения с инв. № </w:t>
            </w:r>
            <w:r w:rsidR="006F7F0C" w:rsidRPr="00BA6E04">
              <w:t>631/C-67613, № 631/C-67611, № 631/C-67610, 631/C-68770)</w:t>
            </w:r>
            <w:r w:rsidRPr="00BA6E04">
              <w:rPr>
                <w:szCs w:val="16"/>
              </w:rPr>
              <w:t xml:space="preserve"> расположены на земельном участке с кадастровым номером </w:t>
            </w:r>
            <w:r w:rsidRPr="00BA6E04">
              <w:t>621300000001003829</w:t>
            </w:r>
            <w:r w:rsidRPr="00BA6E04">
              <w:rPr>
                <w:szCs w:val="16"/>
              </w:rPr>
              <w:t xml:space="preserve">, площадь – </w:t>
            </w:r>
            <w:r w:rsidR="00076621" w:rsidRPr="00BA6E04">
              <w:rPr>
                <w:szCs w:val="16"/>
              </w:rPr>
              <w:t>3</w:t>
            </w:r>
            <w:r w:rsidRPr="00BA6E04">
              <w:rPr>
                <w:szCs w:val="16"/>
              </w:rPr>
              <w:t>.</w:t>
            </w:r>
            <w:r w:rsidR="00076621" w:rsidRPr="00BA6E04">
              <w:rPr>
                <w:szCs w:val="16"/>
              </w:rPr>
              <w:t>1684</w:t>
            </w:r>
            <w:r w:rsidRPr="00BA6E04">
              <w:rPr>
                <w:szCs w:val="16"/>
              </w:rPr>
              <w:t xml:space="preserve"> га, </w:t>
            </w:r>
            <w:r w:rsidR="00076621" w:rsidRPr="00B82F92">
              <w:rPr>
                <w:szCs w:val="16"/>
              </w:rPr>
              <w:t xml:space="preserve">целевое </w:t>
            </w:r>
            <w:r w:rsidRPr="00B82F92">
              <w:rPr>
                <w:szCs w:val="16"/>
              </w:rPr>
              <w:t xml:space="preserve">назначение – Земельный участок </w:t>
            </w:r>
            <w:r w:rsidR="00076621" w:rsidRPr="00B82F92">
              <w:rPr>
                <w:szCs w:val="16"/>
              </w:rPr>
              <w:t>для ведения сельского хозяйства</w:t>
            </w:r>
            <w:r w:rsidRPr="00B82F92">
              <w:rPr>
                <w:szCs w:val="16"/>
              </w:rPr>
              <w:t xml:space="preserve">. </w:t>
            </w:r>
            <w:r w:rsidR="00D411DA" w:rsidRPr="00B82F92">
              <w:rPr>
                <w:szCs w:val="16"/>
              </w:rPr>
              <w:t xml:space="preserve">Право </w:t>
            </w:r>
            <w:r w:rsidR="009E3A43" w:rsidRPr="00B82F92">
              <w:rPr>
                <w:szCs w:val="16"/>
              </w:rPr>
              <w:t>постоянного пользования</w:t>
            </w:r>
            <w:r w:rsidR="00076621" w:rsidRPr="00B82F92">
              <w:rPr>
                <w:szCs w:val="16"/>
              </w:rPr>
              <w:t xml:space="preserve">. </w:t>
            </w:r>
            <w:r w:rsidRPr="00B82F92">
              <w:rPr>
                <w:szCs w:val="16"/>
              </w:rPr>
              <w:t>Земельный участок имеет ограничения (обременения) прав в использовании земель. Виды ограничений (обременений) прав: земельные участки, расположенные на природных территориях</w:t>
            </w:r>
            <w:r w:rsidR="00076621" w:rsidRPr="00B82F92">
              <w:rPr>
                <w:szCs w:val="16"/>
              </w:rPr>
              <w:t>,</w:t>
            </w:r>
            <w:r w:rsidRPr="00B82F92">
              <w:rPr>
                <w:szCs w:val="16"/>
              </w:rPr>
              <w:t xml:space="preserve"> подлежащих специальной охране (в </w:t>
            </w:r>
            <w:r w:rsidR="00076621" w:rsidRPr="00B82F92">
              <w:rPr>
                <w:szCs w:val="16"/>
              </w:rPr>
              <w:t>водо</w:t>
            </w:r>
            <w:r w:rsidRPr="00B82F92">
              <w:rPr>
                <w:szCs w:val="16"/>
              </w:rPr>
              <w:t>охранн</w:t>
            </w:r>
            <w:r w:rsidR="00076621" w:rsidRPr="00B82F92">
              <w:rPr>
                <w:szCs w:val="16"/>
              </w:rPr>
              <w:t>ых</w:t>
            </w:r>
            <w:r w:rsidRPr="00B82F92">
              <w:rPr>
                <w:szCs w:val="16"/>
              </w:rPr>
              <w:t xml:space="preserve"> зон</w:t>
            </w:r>
            <w:r w:rsidR="00076621" w:rsidRPr="00B82F92">
              <w:rPr>
                <w:szCs w:val="16"/>
              </w:rPr>
              <w:t>ах</w:t>
            </w:r>
            <w:r w:rsidRPr="00B82F92">
              <w:rPr>
                <w:szCs w:val="16"/>
              </w:rPr>
              <w:t xml:space="preserve"> рек</w:t>
            </w:r>
            <w:r w:rsidR="00076621" w:rsidRPr="00B82F92">
              <w:rPr>
                <w:szCs w:val="16"/>
              </w:rPr>
              <w:t xml:space="preserve"> и</w:t>
            </w:r>
            <w:r w:rsidRPr="00B82F92">
              <w:rPr>
                <w:szCs w:val="16"/>
              </w:rPr>
              <w:t xml:space="preserve"> водоем</w:t>
            </w:r>
            <w:r w:rsidR="00076621" w:rsidRPr="00B82F92">
              <w:rPr>
                <w:szCs w:val="16"/>
              </w:rPr>
              <w:t>ов</w:t>
            </w:r>
            <w:r w:rsidRPr="00B82F92">
              <w:rPr>
                <w:szCs w:val="16"/>
              </w:rPr>
              <w:t xml:space="preserve">), код – 2,4, площадь – </w:t>
            </w:r>
            <w:r w:rsidR="00076621" w:rsidRPr="00B82F92">
              <w:rPr>
                <w:szCs w:val="16"/>
              </w:rPr>
              <w:t>3.168</w:t>
            </w:r>
            <w:r w:rsidR="00BA6E04" w:rsidRPr="00B82F92">
              <w:rPr>
                <w:szCs w:val="16"/>
              </w:rPr>
              <w:t>4</w:t>
            </w:r>
            <w:r w:rsidRPr="00B82F92">
              <w:rPr>
                <w:szCs w:val="16"/>
              </w:rPr>
              <w:t xml:space="preserve"> га</w:t>
            </w:r>
            <w:r w:rsidR="00BA6E04" w:rsidRPr="00B82F92">
              <w:rPr>
                <w:szCs w:val="16"/>
              </w:rPr>
              <w:t>; земельные участки, расположенные в охранных зонах электрических</w:t>
            </w:r>
            <w:r w:rsidR="00BA6E04" w:rsidRPr="00BA6E04">
              <w:rPr>
                <w:szCs w:val="16"/>
              </w:rPr>
              <w:t xml:space="preserve"> сетей, код – 5,2, площадь – 0.3239 га; земельные участки, расположенные в придорожных полосах (контролируемых зонах) автомобильных дорог, код – 7,1, площадь – 1.7274 га.</w:t>
            </w:r>
          </w:p>
          <w:p w14:paraId="2B6B8C28" w14:textId="47519BAB" w:rsidR="00AD72A7" w:rsidRPr="00BA6E04" w:rsidRDefault="00AD72A7" w:rsidP="00AD72A7">
            <w:pPr>
              <w:rPr>
                <w:szCs w:val="16"/>
              </w:rPr>
            </w:pPr>
            <w:r w:rsidRPr="00AD72A7">
              <w:rPr>
                <w:szCs w:val="16"/>
              </w:rPr>
              <w:t xml:space="preserve">Лот № 2855 (кап. строение с инв. № </w:t>
            </w:r>
            <w:r w:rsidRPr="00AD72A7">
              <w:t>631/C-68772)</w:t>
            </w:r>
            <w:r w:rsidRPr="00AD72A7">
              <w:rPr>
                <w:szCs w:val="16"/>
              </w:rPr>
              <w:t xml:space="preserve"> расположен на земельном участке с кадастровым номером </w:t>
            </w:r>
            <w:r w:rsidRPr="00AD72A7">
              <w:t>621300000001001586</w:t>
            </w:r>
            <w:r w:rsidRPr="00AD72A7">
              <w:rPr>
                <w:szCs w:val="16"/>
              </w:rPr>
              <w:t>, площадь – 0.6000 га, назначение – Земельный участок для иных сельскохозяйственных целей (для строительства и обслуживания зерноочистительно-сушильного компле</w:t>
            </w:r>
            <w:r>
              <w:rPr>
                <w:szCs w:val="16"/>
              </w:rPr>
              <w:t>к</w:t>
            </w:r>
            <w:r w:rsidRPr="00AD72A7">
              <w:rPr>
                <w:szCs w:val="16"/>
              </w:rPr>
              <w:t xml:space="preserve">са СЗК-40Ш-Ж). Право аренды. </w:t>
            </w:r>
          </w:p>
          <w:p w14:paraId="00AC0D4B" w14:textId="5EBA2D93" w:rsidR="00A82AE6" w:rsidRPr="00FA7383" w:rsidRDefault="00A82AE6" w:rsidP="008F758C">
            <w:pPr>
              <w:rPr>
                <w:szCs w:val="16"/>
                <w:highlight w:val="yellow"/>
              </w:rPr>
            </w:pPr>
            <w:r w:rsidRPr="00A82AE6">
              <w:rPr>
                <w:szCs w:val="16"/>
              </w:rPr>
              <w:t xml:space="preserve">Лот № 2856 расположен на земельном участке с кадастровым номером </w:t>
            </w:r>
            <w:r w:rsidRPr="00A82AE6">
              <w:t>621300000001003811</w:t>
            </w:r>
            <w:r w:rsidRPr="00A82AE6">
              <w:rPr>
                <w:szCs w:val="16"/>
              </w:rPr>
              <w:t>, площадь – 2.7180 га, целевое назначение – Земельный участок для ведения товарного сельского хозяйства. Право постоянного пользования. Земельный участок имеет ограничения (обременения) прав в использовании земель. Виды ограничений (обременений) прав: земельные участки, расположенные на природных территориях, подлежащих специальной охране (в водоохранной зоне реки, водоема), код – 2,4, площадь – 2.7200 га. Участок № 43.</w:t>
            </w:r>
          </w:p>
        </w:tc>
      </w:tr>
      <w:tr w:rsidR="008F758C" w:rsidRPr="00966B45" w14:paraId="623897B2" w14:textId="77777777" w:rsidTr="007C61F4">
        <w:tc>
          <w:tcPr>
            <w:tcW w:w="5000" w:type="pct"/>
            <w:gridSpan w:val="7"/>
          </w:tcPr>
          <w:p w14:paraId="572FDCDB" w14:textId="557B43D5" w:rsidR="008F758C" w:rsidRPr="008F758C" w:rsidRDefault="008F758C" w:rsidP="008F758C">
            <w:pPr>
              <w:rPr>
                <w:b/>
                <w:szCs w:val="16"/>
              </w:rPr>
            </w:pPr>
            <w:r w:rsidRPr="00616E9D">
              <w:rPr>
                <w:b/>
                <w:szCs w:val="16"/>
              </w:rPr>
              <w:t xml:space="preserve">Осмотр: </w:t>
            </w:r>
            <w:r w:rsidR="00616E9D" w:rsidRPr="00616E9D">
              <w:rPr>
                <w:b/>
                <w:szCs w:val="16"/>
              </w:rPr>
              <w:t>+</w:t>
            </w:r>
            <w:r w:rsidR="00616E9D" w:rsidRPr="00616E9D">
              <w:rPr>
                <w:bCs/>
                <w:szCs w:val="16"/>
              </w:rPr>
              <w:t>375333013366 Тамара (пн - пт с 08:00 до 16:30)</w:t>
            </w:r>
          </w:p>
        </w:tc>
      </w:tr>
    </w:tbl>
    <w:tbl>
      <w:tblPr>
        <w:tblStyle w:val="11"/>
        <w:tblW w:w="5093" w:type="pct"/>
        <w:tblLayout w:type="fixed"/>
        <w:tblLook w:val="04A0" w:firstRow="1" w:lastRow="0" w:firstColumn="1" w:lastColumn="0" w:noHBand="0" w:noVBand="1"/>
      </w:tblPr>
      <w:tblGrid>
        <w:gridCol w:w="4361"/>
        <w:gridCol w:w="6520"/>
      </w:tblGrid>
      <w:tr w:rsidR="005D37F7" w:rsidRPr="00966B45" w14:paraId="24864CCF" w14:textId="77777777" w:rsidTr="00FA7383">
        <w:tc>
          <w:tcPr>
            <w:tcW w:w="2004" w:type="pct"/>
            <w:vAlign w:val="center"/>
          </w:tcPr>
          <w:p w14:paraId="172C9C93" w14:textId="3A7341BF" w:rsidR="005D37F7" w:rsidRPr="00966B45" w:rsidRDefault="005D37F7" w:rsidP="005D37F7">
            <w:pPr>
              <w:rPr>
                <w:szCs w:val="16"/>
              </w:rPr>
            </w:pPr>
            <w:r>
              <w:rPr>
                <w:color w:val="000000"/>
                <w:szCs w:val="16"/>
              </w:rPr>
              <w:t>Дата и время проведения электронного аукциона</w:t>
            </w:r>
          </w:p>
        </w:tc>
        <w:tc>
          <w:tcPr>
            <w:tcW w:w="2996" w:type="pct"/>
            <w:vAlign w:val="center"/>
          </w:tcPr>
          <w:p w14:paraId="257F6D06" w14:textId="7ABBC08B" w:rsidR="005D37F7" w:rsidRPr="00D36BF0" w:rsidRDefault="00B4477D" w:rsidP="005D37F7">
            <w:pPr>
              <w:jc w:val="left"/>
              <w:rPr>
                <w:b/>
                <w:szCs w:val="16"/>
              </w:rPr>
            </w:pPr>
            <w:r w:rsidRPr="00D36BF0">
              <w:rPr>
                <w:b/>
                <w:szCs w:val="16"/>
              </w:rPr>
              <w:t>5</w:t>
            </w:r>
            <w:r w:rsidR="005D37F7" w:rsidRPr="00D36BF0">
              <w:rPr>
                <w:b/>
                <w:szCs w:val="16"/>
              </w:rPr>
              <w:t xml:space="preserve"> </w:t>
            </w:r>
            <w:r w:rsidRPr="00D36BF0">
              <w:rPr>
                <w:b/>
                <w:szCs w:val="16"/>
              </w:rPr>
              <w:t>мая</w:t>
            </w:r>
            <w:r w:rsidR="005D37F7" w:rsidRPr="00D36BF0">
              <w:rPr>
                <w:b/>
                <w:szCs w:val="16"/>
              </w:rPr>
              <w:t xml:space="preserve"> 2026 года </w:t>
            </w:r>
            <w:r w:rsidR="00827034" w:rsidRPr="00D36BF0">
              <w:rPr>
                <w:b/>
                <w:szCs w:val="16"/>
              </w:rPr>
              <w:t>с 11:00 до 16:00</w:t>
            </w:r>
          </w:p>
        </w:tc>
      </w:tr>
      <w:tr w:rsidR="005D37F7" w:rsidRPr="00966B45" w14:paraId="03E0CFA7" w14:textId="77777777" w:rsidTr="00FA7383">
        <w:tc>
          <w:tcPr>
            <w:tcW w:w="2004" w:type="pct"/>
            <w:vAlign w:val="center"/>
          </w:tcPr>
          <w:p w14:paraId="4F3D5B91" w14:textId="1D3B2DDD" w:rsidR="005D37F7" w:rsidRPr="00966B45" w:rsidRDefault="005D37F7" w:rsidP="005D37F7">
            <w:pPr>
              <w:rPr>
                <w:szCs w:val="16"/>
              </w:rPr>
            </w:pPr>
            <w:r>
              <w:rPr>
                <w:color w:val="000000"/>
                <w:szCs w:val="16"/>
              </w:rPr>
              <w:t>Сроки приема заявок и внесения суммы задатка</w:t>
            </w:r>
          </w:p>
        </w:tc>
        <w:tc>
          <w:tcPr>
            <w:tcW w:w="2996" w:type="pct"/>
            <w:vAlign w:val="center"/>
          </w:tcPr>
          <w:p w14:paraId="7FEEB69E" w14:textId="0DF5AE6F" w:rsidR="005D37F7" w:rsidRPr="00D36BF0" w:rsidRDefault="005D37F7" w:rsidP="005D37F7">
            <w:pPr>
              <w:jc w:val="left"/>
              <w:rPr>
                <w:bCs/>
                <w:szCs w:val="16"/>
              </w:rPr>
            </w:pPr>
            <w:r w:rsidRPr="00D36BF0">
              <w:rPr>
                <w:bCs/>
                <w:szCs w:val="16"/>
              </w:rPr>
              <w:t xml:space="preserve">с 10:00 </w:t>
            </w:r>
            <w:r w:rsidR="00B4477D" w:rsidRPr="00D36BF0">
              <w:rPr>
                <w:bCs/>
                <w:szCs w:val="16"/>
              </w:rPr>
              <w:t>22</w:t>
            </w:r>
            <w:r w:rsidRPr="00D36BF0">
              <w:rPr>
                <w:bCs/>
                <w:szCs w:val="16"/>
              </w:rPr>
              <w:t xml:space="preserve"> </w:t>
            </w:r>
            <w:r w:rsidR="002A2EF8" w:rsidRPr="00D36BF0">
              <w:rPr>
                <w:bCs/>
                <w:szCs w:val="16"/>
              </w:rPr>
              <w:t>апреля</w:t>
            </w:r>
            <w:r w:rsidRPr="00D36BF0">
              <w:rPr>
                <w:bCs/>
                <w:szCs w:val="16"/>
              </w:rPr>
              <w:t xml:space="preserve"> 2026 года до 16:00 </w:t>
            </w:r>
            <w:r w:rsidR="00B4477D" w:rsidRPr="00D36BF0">
              <w:rPr>
                <w:bCs/>
                <w:szCs w:val="16"/>
              </w:rPr>
              <w:t>4</w:t>
            </w:r>
            <w:r w:rsidRPr="00D36BF0">
              <w:rPr>
                <w:bCs/>
                <w:szCs w:val="16"/>
              </w:rPr>
              <w:t xml:space="preserve"> </w:t>
            </w:r>
            <w:r w:rsidR="00B4477D" w:rsidRPr="00D36BF0">
              <w:rPr>
                <w:bCs/>
                <w:szCs w:val="16"/>
              </w:rPr>
              <w:t>мая</w:t>
            </w:r>
            <w:r w:rsidRPr="00D36BF0">
              <w:rPr>
                <w:bCs/>
                <w:szCs w:val="16"/>
              </w:rPr>
              <w:t xml:space="preserve"> 2026 года</w:t>
            </w:r>
          </w:p>
        </w:tc>
      </w:tr>
      <w:tr w:rsidR="005D37F7" w:rsidRPr="00966B45" w14:paraId="1DBC963C" w14:textId="77777777" w:rsidTr="00FA7383">
        <w:tc>
          <w:tcPr>
            <w:tcW w:w="2004" w:type="pct"/>
            <w:vAlign w:val="center"/>
          </w:tcPr>
          <w:p w14:paraId="0633DFD4" w14:textId="0044B857" w:rsidR="005D37F7" w:rsidRPr="00966B45" w:rsidRDefault="005D37F7" w:rsidP="005D37F7">
            <w:pPr>
              <w:rPr>
                <w:szCs w:val="16"/>
              </w:rPr>
            </w:pPr>
            <w:r>
              <w:rPr>
                <w:color w:val="000000"/>
                <w:szCs w:val="16"/>
              </w:rPr>
              <w:t>Место приема заявок и проведения электронного аукциона</w:t>
            </w:r>
          </w:p>
        </w:tc>
        <w:tc>
          <w:tcPr>
            <w:tcW w:w="2996" w:type="pct"/>
            <w:vAlign w:val="center"/>
          </w:tcPr>
          <w:p w14:paraId="0F1E7008" w14:textId="038E7314" w:rsidR="005D37F7" w:rsidRPr="00D36BF0" w:rsidRDefault="005D37F7" w:rsidP="005D37F7">
            <w:pPr>
              <w:jc w:val="left"/>
              <w:rPr>
                <w:szCs w:val="16"/>
              </w:rPr>
            </w:pPr>
            <w:r w:rsidRPr="00D36BF0">
              <w:rPr>
                <w:color w:val="000000"/>
                <w:szCs w:val="16"/>
              </w:rPr>
              <w:t xml:space="preserve">по адресу: </w:t>
            </w:r>
            <w:hyperlink r:id="rId6" w:history="1">
              <w:r w:rsidRPr="00D36BF0">
                <w:rPr>
                  <w:rStyle w:val="a7"/>
                  <w:color w:val="0563C1"/>
                  <w:szCs w:val="16"/>
                </w:rPr>
                <w:t>https://orgtorg.by/</w:t>
              </w:r>
            </w:hyperlink>
            <w:r w:rsidRPr="00D36BF0">
              <w:rPr>
                <w:color w:val="000000"/>
                <w:szCs w:val="16"/>
              </w:rPr>
              <w:t>, на странице выбранного лота</w:t>
            </w:r>
          </w:p>
        </w:tc>
      </w:tr>
      <w:tr w:rsidR="0083535B" w:rsidRPr="00966B45" w14:paraId="71A01636" w14:textId="77777777" w:rsidTr="00FD5F71">
        <w:tc>
          <w:tcPr>
            <w:tcW w:w="5000" w:type="pct"/>
            <w:gridSpan w:val="2"/>
          </w:tcPr>
          <w:p w14:paraId="47F008C6" w14:textId="2CDF6B8A" w:rsidR="004B2525" w:rsidRPr="004B2525" w:rsidRDefault="004B2525" w:rsidP="004B2525">
            <w:pPr>
              <w:pStyle w:val="aa"/>
              <w:spacing w:before="0" w:beforeAutospacing="0" w:after="0" w:afterAutospacing="0"/>
              <w:jc w:val="both"/>
            </w:pPr>
            <w:r w:rsidRPr="004B2525">
              <w:rPr>
                <w:color w:val="000000"/>
                <w:sz w:val="16"/>
                <w:szCs w:val="16"/>
              </w:rPr>
              <w:t xml:space="preserve">1. Для подачи заявки участники должны зарегистрироваться и пройти верификацию профиля на электронной торговой площадке (далее – ЭТП) </w:t>
            </w:r>
            <w:hyperlink r:id="rId7" w:history="1">
              <w:r w:rsidRPr="004B2525">
                <w:rPr>
                  <w:rStyle w:val="a7"/>
                  <w:color w:val="0563C1"/>
                  <w:sz w:val="16"/>
                  <w:szCs w:val="16"/>
                </w:rPr>
                <w:t>https://orgtorg.by</w:t>
              </w:r>
            </w:hyperlink>
            <w:r w:rsidRPr="004B2525">
              <w:rPr>
                <w:color w:val="000000"/>
                <w:sz w:val="16"/>
                <w:szCs w:val="16"/>
              </w:rPr>
              <w:t xml:space="preserve">, предоставив необходимые данные и документы (копия паспорта (стр. 31-33, действующая прописка); копия свидетельства о гос. регистрации – для ИП и юр.лица; документ, подтверждающий полномочия руководителя или представителя юр.лица, копия Устава – для юр.лица), оплатить задаток на р/с BY36ALFA30122215570040270000, код банка ALFABY2X, УНП 192789344, получатель – ООО «Фрондера», назначение платежа: OTHR 40901, Задаток по Лоту __, </w:t>
            </w:r>
            <w:r w:rsidR="00FA7383" w:rsidRPr="00FA7383">
              <w:rPr>
                <w:color w:val="000000"/>
                <w:sz w:val="16"/>
                <w:szCs w:val="16"/>
              </w:rPr>
              <w:t>ОАО «Вилейский райагросервис»</w:t>
            </w:r>
            <w:r w:rsidRPr="004B2525">
              <w:rPr>
                <w:color w:val="000000"/>
                <w:sz w:val="16"/>
                <w:szCs w:val="16"/>
              </w:rPr>
              <w:t xml:space="preserve">, аукцион </w:t>
            </w:r>
            <w:r w:rsidR="00D36BF0" w:rsidRPr="00D36BF0">
              <w:rPr>
                <w:color w:val="000000"/>
                <w:sz w:val="16"/>
                <w:szCs w:val="16"/>
              </w:rPr>
              <w:t>05.05</w:t>
            </w:r>
            <w:r w:rsidRPr="00D36BF0">
              <w:rPr>
                <w:color w:val="000000"/>
                <w:sz w:val="16"/>
                <w:szCs w:val="16"/>
              </w:rPr>
              <w:t>.2026</w:t>
            </w:r>
            <w:r w:rsidRPr="004B2525">
              <w:rPr>
                <w:color w:val="000000"/>
                <w:sz w:val="16"/>
                <w:szCs w:val="16"/>
              </w:rPr>
              <w:t>), прикрепить документ, подтверждающий оплату задатка, выразить согласие с Регламентом ЭТП и условиями электронного аукциона (далее - аукциона), указанными на странице лота.</w:t>
            </w:r>
          </w:p>
          <w:p w14:paraId="5E8D6214" w14:textId="77777777" w:rsidR="004B2525" w:rsidRPr="004B2525" w:rsidRDefault="004B2525" w:rsidP="004B2525">
            <w:pPr>
              <w:pStyle w:val="aa"/>
              <w:spacing w:before="0" w:beforeAutospacing="0" w:after="0" w:afterAutospacing="0"/>
              <w:jc w:val="both"/>
            </w:pPr>
            <w:r w:rsidRPr="004B2525">
              <w:rPr>
                <w:color w:val="000000"/>
                <w:sz w:val="16"/>
                <w:szCs w:val="16"/>
              </w:rPr>
              <w:t>2. Если заявка подана только одним участником, лот продается этому участнику при его согласии приобрести лот по начальной цене, увеличенной на 5%.</w:t>
            </w:r>
          </w:p>
          <w:p w14:paraId="70F88469" w14:textId="77777777" w:rsidR="004B2525" w:rsidRPr="004B2525" w:rsidRDefault="004B2525" w:rsidP="004B2525">
            <w:pPr>
              <w:pStyle w:val="aa"/>
              <w:spacing w:before="0" w:beforeAutospacing="0" w:after="0" w:afterAutospacing="0"/>
              <w:jc w:val="both"/>
            </w:pPr>
            <w:r w:rsidRPr="004B2525">
              <w:rPr>
                <w:color w:val="000000"/>
                <w:sz w:val="16"/>
                <w:szCs w:val="16"/>
              </w:rPr>
              <w:t xml:space="preserve">3. Победителем признается участник, предложивший максимальную цену за лот. Подробные правила </w:t>
            </w:r>
            <w:r w:rsidRPr="004B2525">
              <w:rPr>
                <w:b/>
                <w:bCs/>
                <w:color w:val="000000"/>
                <w:sz w:val="16"/>
                <w:szCs w:val="16"/>
              </w:rPr>
              <w:t xml:space="preserve">– </w:t>
            </w:r>
            <w:r w:rsidRPr="004B2525">
              <w:rPr>
                <w:color w:val="000000"/>
                <w:sz w:val="16"/>
                <w:szCs w:val="16"/>
              </w:rPr>
              <w:t xml:space="preserve">на </w:t>
            </w:r>
            <w:hyperlink r:id="rId8" w:history="1">
              <w:r w:rsidRPr="004B2525">
                <w:rPr>
                  <w:rStyle w:val="a7"/>
                  <w:color w:val="0563C1"/>
                  <w:sz w:val="16"/>
                  <w:szCs w:val="16"/>
                </w:rPr>
                <w:t>https://orgtorg.by/</w:t>
              </w:r>
            </w:hyperlink>
            <w:r w:rsidRPr="004B2525">
              <w:rPr>
                <w:color w:val="000000"/>
                <w:sz w:val="16"/>
                <w:szCs w:val="16"/>
              </w:rPr>
              <w:t>.</w:t>
            </w:r>
          </w:p>
          <w:p w14:paraId="08FCA69C" w14:textId="77777777" w:rsidR="004B2525" w:rsidRPr="004B2525" w:rsidRDefault="004B2525" w:rsidP="004B2525">
            <w:pPr>
              <w:pStyle w:val="aa"/>
              <w:spacing w:before="0" w:beforeAutospacing="0" w:after="0" w:afterAutospacing="0"/>
              <w:jc w:val="both"/>
            </w:pPr>
            <w:r w:rsidRPr="004B2525">
              <w:rPr>
                <w:color w:val="000000"/>
                <w:sz w:val="16"/>
                <w:szCs w:val="16"/>
              </w:rPr>
              <w:t xml:space="preserve">4. По результатам торгов составляются документы, которые направляются Победителю (Претенденту на покупку) не позднее одного рабочего дня </w:t>
            </w:r>
            <w:r w:rsidRPr="004B2525">
              <w:rPr>
                <w:b/>
                <w:bCs/>
                <w:color w:val="000000"/>
                <w:sz w:val="16"/>
                <w:szCs w:val="16"/>
              </w:rPr>
              <w:t xml:space="preserve">– </w:t>
            </w:r>
            <w:r w:rsidRPr="004B2525">
              <w:rPr>
                <w:color w:val="000000"/>
                <w:sz w:val="16"/>
                <w:szCs w:val="16"/>
              </w:rPr>
              <w:t>по электронной почте и почтовым отправлением для подписания.</w:t>
            </w:r>
          </w:p>
          <w:p w14:paraId="7E9F61FB" w14:textId="6DCB3FE8" w:rsidR="004B2525" w:rsidRPr="00616E9D" w:rsidRDefault="004B2525" w:rsidP="004B2525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5. Победитель (Претендент на покупку) обязан возместить Организатору аукциона стоимость затрат на организацию и проведение аукциона (вознаграждение организатора аукциона </w:t>
            </w:r>
            <w:r w:rsidRPr="00616E9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</w:t>
            </w:r>
            <w:r w:rsidR="00FE315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 лотам №№ 2600, 2601, 6204 – 10 %, </w:t>
            </w:r>
            <w:r w:rsidR="00616E9D" w:rsidRPr="00FE315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 лотам №№ 2853, 2854, 2856 – </w:t>
            </w:r>
            <w:r w:rsidR="00FE3152" w:rsidRPr="00FE315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7 </w:t>
            </w:r>
            <w:r w:rsidR="00616E9D" w:rsidRPr="00FE315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%, по лоту № 2855 -  3</w:t>
            </w:r>
            <w:r w:rsidR="00FE3152" w:rsidRPr="00FE315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,5</w:t>
            </w:r>
            <w:r w:rsidRPr="00FE315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% от конечной цены лота</w:t>
            </w:r>
            <w:r w:rsidRPr="00616E9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) 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 затраты по размещению публикации в газете) на основании актов в течение 5 (пяти) календарных дней со дня проведения аукциона, подписать с Продавцом договор купли-продажи после возмещения суммы затрат в течение </w:t>
            </w:r>
            <w:r w:rsidR="00616E9D"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="00616E9D"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десят</w:t>
            </w:r>
            <w:r w:rsidR="00950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рабочих дней со дня проведения аукциона и оплатить лот в полном объеме не позднее </w:t>
            </w:r>
            <w:r w:rsidR="00616E9D"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="00616E9D"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двадцати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 w:rsidR="00616E9D"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рабочих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дней со дня </w:t>
            </w:r>
            <w:r w:rsidR="001D7B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заключения договора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45EDEB39" w14:textId="77777777" w:rsidR="00937B5B" w:rsidRDefault="00FA7383" w:rsidP="00FF2D60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6E9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F2D60" w:rsidRPr="00616E9D">
              <w:rPr>
                <w:rFonts w:ascii="Times New Roman" w:hAnsi="Times New Roman" w:cs="Times New Roman"/>
                <w:sz w:val="16"/>
                <w:szCs w:val="16"/>
              </w:rPr>
              <w:t>. </w:t>
            </w:r>
            <w:r w:rsidRPr="00616E9D">
              <w:rPr>
                <w:rFonts w:ascii="Times New Roman" w:hAnsi="Times New Roman" w:cs="Times New Roman"/>
                <w:sz w:val="16"/>
                <w:szCs w:val="16"/>
              </w:rPr>
              <w:t>Государственная регистрация (удостоверение) договора купли-продажи недвижимого имущества и возникающих на его основании прав осуществляется Покупателем самостоятельно и за свой счет.</w:t>
            </w:r>
          </w:p>
          <w:p w14:paraId="6766E65B" w14:textId="1D21648F" w:rsidR="00B4477D" w:rsidRPr="00966B45" w:rsidRDefault="00B4477D" w:rsidP="00FF2D60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76D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При реализации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лотов №№ 2600, 2601, 2604 </w:t>
            </w:r>
            <w:r w:rsidRPr="000B76DE">
              <w:rPr>
                <w:rFonts w:ascii="Times New Roman" w:hAnsi="Times New Roman" w:cs="Times New Roman"/>
                <w:bCs/>
                <w:sz w:val="16"/>
                <w:szCs w:val="16"/>
              </w:rPr>
              <w:t>НДС не начисляется на основании подп. 1.33 п.1 ст.118 Налогового Кодекса Республики Беларусь.</w:t>
            </w:r>
          </w:p>
        </w:tc>
      </w:tr>
    </w:tbl>
    <w:p w14:paraId="091829A4" w14:textId="77777777" w:rsidR="002A7A04" w:rsidRPr="00FF2D60" w:rsidRDefault="002A7A04" w:rsidP="0086252B">
      <w:pPr>
        <w:spacing w:after="160" w:line="259" w:lineRule="auto"/>
        <w:rPr>
          <w:szCs w:val="16"/>
        </w:rPr>
      </w:pPr>
    </w:p>
    <w:sectPr w:rsidR="002A7A04" w:rsidRPr="00FF2D60" w:rsidSect="00193F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5112C"/>
    <w:multiLevelType w:val="hybridMultilevel"/>
    <w:tmpl w:val="A406FE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04"/>
    <w:rsid w:val="00000119"/>
    <w:rsid w:val="00002190"/>
    <w:rsid w:val="00006E83"/>
    <w:rsid w:val="00010861"/>
    <w:rsid w:val="00011587"/>
    <w:rsid w:val="000124AE"/>
    <w:rsid w:val="00014C59"/>
    <w:rsid w:val="0001719B"/>
    <w:rsid w:val="00017D1E"/>
    <w:rsid w:val="00021AAF"/>
    <w:rsid w:val="00025425"/>
    <w:rsid w:val="0003771F"/>
    <w:rsid w:val="000510C7"/>
    <w:rsid w:val="00066A15"/>
    <w:rsid w:val="00076621"/>
    <w:rsid w:val="00084675"/>
    <w:rsid w:val="00092DF0"/>
    <w:rsid w:val="0009640A"/>
    <w:rsid w:val="00097FBB"/>
    <w:rsid w:val="000A5135"/>
    <w:rsid w:val="000B08DE"/>
    <w:rsid w:val="000B1EE2"/>
    <w:rsid w:val="000B36DB"/>
    <w:rsid w:val="000B5438"/>
    <w:rsid w:val="000D098B"/>
    <w:rsid w:val="000E18C6"/>
    <w:rsid w:val="000E4E56"/>
    <w:rsid w:val="000F1920"/>
    <w:rsid w:val="000F2AF6"/>
    <w:rsid w:val="000F2D1C"/>
    <w:rsid w:val="0010703F"/>
    <w:rsid w:val="0011132C"/>
    <w:rsid w:val="001117FB"/>
    <w:rsid w:val="00112C67"/>
    <w:rsid w:val="001279F3"/>
    <w:rsid w:val="00131241"/>
    <w:rsid w:val="00146BB5"/>
    <w:rsid w:val="001472B3"/>
    <w:rsid w:val="0015199F"/>
    <w:rsid w:val="00153860"/>
    <w:rsid w:val="0016406F"/>
    <w:rsid w:val="00166FD1"/>
    <w:rsid w:val="001704FD"/>
    <w:rsid w:val="001767E8"/>
    <w:rsid w:val="00183FB5"/>
    <w:rsid w:val="00184FD5"/>
    <w:rsid w:val="00187B77"/>
    <w:rsid w:val="00193F25"/>
    <w:rsid w:val="001A18A6"/>
    <w:rsid w:val="001A1910"/>
    <w:rsid w:val="001A680A"/>
    <w:rsid w:val="001B3A80"/>
    <w:rsid w:val="001B4468"/>
    <w:rsid w:val="001B6FA1"/>
    <w:rsid w:val="001C179B"/>
    <w:rsid w:val="001C1C48"/>
    <w:rsid w:val="001C21F8"/>
    <w:rsid w:val="001C7B3A"/>
    <w:rsid w:val="001C7BD5"/>
    <w:rsid w:val="001D01B8"/>
    <w:rsid w:val="001D15A9"/>
    <w:rsid w:val="001D7B87"/>
    <w:rsid w:val="001E5E19"/>
    <w:rsid w:val="001E7E93"/>
    <w:rsid w:val="001F526F"/>
    <w:rsid w:val="001F6A75"/>
    <w:rsid w:val="00201DD3"/>
    <w:rsid w:val="00220047"/>
    <w:rsid w:val="00223F4A"/>
    <w:rsid w:val="002250E4"/>
    <w:rsid w:val="002278C6"/>
    <w:rsid w:val="002303F4"/>
    <w:rsid w:val="002349EA"/>
    <w:rsid w:val="00236ED9"/>
    <w:rsid w:val="002375FF"/>
    <w:rsid w:val="00237E47"/>
    <w:rsid w:val="002422E9"/>
    <w:rsid w:val="00242643"/>
    <w:rsid w:val="0024434F"/>
    <w:rsid w:val="002449DE"/>
    <w:rsid w:val="00245223"/>
    <w:rsid w:val="0024545F"/>
    <w:rsid w:val="00253577"/>
    <w:rsid w:val="002539D7"/>
    <w:rsid w:val="00255EFC"/>
    <w:rsid w:val="0026084B"/>
    <w:rsid w:val="00260BFF"/>
    <w:rsid w:val="00265B88"/>
    <w:rsid w:val="002737EA"/>
    <w:rsid w:val="002802A9"/>
    <w:rsid w:val="00283DB7"/>
    <w:rsid w:val="0029511A"/>
    <w:rsid w:val="00296F6B"/>
    <w:rsid w:val="002A2729"/>
    <w:rsid w:val="002A29B4"/>
    <w:rsid w:val="002A2EF8"/>
    <w:rsid w:val="002A7A04"/>
    <w:rsid w:val="002B6553"/>
    <w:rsid w:val="002B7C7D"/>
    <w:rsid w:val="002C03A0"/>
    <w:rsid w:val="002C534F"/>
    <w:rsid w:val="002D189B"/>
    <w:rsid w:val="002D2C5B"/>
    <w:rsid w:val="002E33A7"/>
    <w:rsid w:val="002E5180"/>
    <w:rsid w:val="002F2012"/>
    <w:rsid w:val="002F4CD6"/>
    <w:rsid w:val="00313A1E"/>
    <w:rsid w:val="003203D5"/>
    <w:rsid w:val="00320BF0"/>
    <w:rsid w:val="00325706"/>
    <w:rsid w:val="00326A32"/>
    <w:rsid w:val="00331639"/>
    <w:rsid w:val="00331F7F"/>
    <w:rsid w:val="00333084"/>
    <w:rsid w:val="00345311"/>
    <w:rsid w:val="00345858"/>
    <w:rsid w:val="003470F1"/>
    <w:rsid w:val="0034747B"/>
    <w:rsid w:val="003500CE"/>
    <w:rsid w:val="00354E50"/>
    <w:rsid w:val="003637C7"/>
    <w:rsid w:val="00364E86"/>
    <w:rsid w:val="003651A4"/>
    <w:rsid w:val="00370BA6"/>
    <w:rsid w:val="00372F85"/>
    <w:rsid w:val="00383DDA"/>
    <w:rsid w:val="00384832"/>
    <w:rsid w:val="0038586E"/>
    <w:rsid w:val="003948DE"/>
    <w:rsid w:val="0039534D"/>
    <w:rsid w:val="003A3429"/>
    <w:rsid w:val="003A7CE9"/>
    <w:rsid w:val="003B3EBF"/>
    <w:rsid w:val="003B3EE1"/>
    <w:rsid w:val="003B6F20"/>
    <w:rsid w:val="003C597A"/>
    <w:rsid w:val="003D2855"/>
    <w:rsid w:val="003D2DAB"/>
    <w:rsid w:val="003E0A94"/>
    <w:rsid w:val="003E2793"/>
    <w:rsid w:val="003E4224"/>
    <w:rsid w:val="003F1584"/>
    <w:rsid w:val="003F60A9"/>
    <w:rsid w:val="00401D77"/>
    <w:rsid w:val="00404789"/>
    <w:rsid w:val="00404B35"/>
    <w:rsid w:val="00412BA9"/>
    <w:rsid w:val="0041309C"/>
    <w:rsid w:val="0041402D"/>
    <w:rsid w:val="004151EB"/>
    <w:rsid w:val="00424EAF"/>
    <w:rsid w:val="00427F01"/>
    <w:rsid w:val="004325C8"/>
    <w:rsid w:val="00435F7A"/>
    <w:rsid w:val="00450353"/>
    <w:rsid w:val="0045333B"/>
    <w:rsid w:val="00460EC0"/>
    <w:rsid w:val="004614C4"/>
    <w:rsid w:val="00463CE7"/>
    <w:rsid w:val="00471B16"/>
    <w:rsid w:val="00475571"/>
    <w:rsid w:val="00480748"/>
    <w:rsid w:val="00480F27"/>
    <w:rsid w:val="00483D3B"/>
    <w:rsid w:val="0048527E"/>
    <w:rsid w:val="00485E8A"/>
    <w:rsid w:val="00486E8E"/>
    <w:rsid w:val="004954F4"/>
    <w:rsid w:val="004A085C"/>
    <w:rsid w:val="004A1CAB"/>
    <w:rsid w:val="004B0269"/>
    <w:rsid w:val="004B2525"/>
    <w:rsid w:val="004B3BE3"/>
    <w:rsid w:val="004B53C5"/>
    <w:rsid w:val="004C1E09"/>
    <w:rsid w:val="004C39BB"/>
    <w:rsid w:val="004C47AB"/>
    <w:rsid w:val="004C4A57"/>
    <w:rsid w:val="004D0586"/>
    <w:rsid w:val="004D7B2A"/>
    <w:rsid w:val="004E1223"/>
    <w:rsid w:val="004E1DB7"/>
    <w:rsid w:val="004E73EC"/>
    <w:rsid w:val="004F22D3"/>
    <w:rsid w:val="00502ECC"/>
    <w:rsid w:val="00504FBA"/>
    <w:rsid w:val="00514509"/>
    <w:rsid w:val="00516586"/>
    <w:rsid w:val="00516633"/>
    <w:rsid w:val="005179ED"/>
    <w:rsid w:val="005223BE"/>
    <w:rsid w:val="00523700"/>
    <w:rsid w:val="00534434"/>
    <w:rsid w:val="00541107"/>
    <w:rsid w:val="00543260"/>
    <w:rsid w:val="00551CF6"/>
    <w:rsid w:val="00553BF1"/>
    <w:rsid w:val="00555822"/>
    <w:rsid w:val="00555D82"/>
    <w:rsid w:val="005562AC"/>
    <w:rsid w:val="00560DBD"/>
    <w:rsid w:val="00565282"/>
    <w:rsid w:val="00566C70"/>
    <w:rsid w:val="005708F2"/>
    <w:rsid w:val="00570EB3"/>
    <w:rsid w:val="00572C7A"/>
    <w:rsid w:val="00576171"/>
    <w:rsid w:val="00580367"/>
    <w:rsid w:val="00581C59"/>
    <w:rsid w:val="00582757"/>
    <w:rsid w:val="00583C3C"/>
    <w:rsid w:val="00587287"/>
    <w:rsid w:val="005913DD"/>
    <w:rsid w:val="00591806"/>
    <w:rsid w:val="00593074"/>
    <w:rsid w:val="00595772"/>
    <w:rsid w:val="005A7292"/>
    <w:rsid w:val="005B5193"/>
    <w:rsid w:val="005B5242"/>
    <w:rsid w:val="005C174C"/>
    <w:rsid w:val="005C682F"/>
    <w:rsid w:val="005D37F7"/>
    <w:rsid w:val="005D666C"/>
    <w:rsid w:val="005D796C"/>
    <w:rsid w:val="005E4F97"/>
    <w:rsid w:val="005E5F0C"/>
    <w:rsid w:val="005E63E0"/>
    <w:rsid w:val="005F7A38"/>
    <w:rsid w:val="006074C3"/>
    <w:rsid w:val="006140B7"/>
    <w:rsid w:val="00616E9D"/>
    <w:rsid w:val="00634D4D"/>
    <w:rsid w:val="00636265"/>
    <w:rsid w:val="006376E2"/>
    <w:rsid w:val="00643581"/>
    <w:rsid w:val="00646F45"/>
    <w:rsid w:val="00647348"/>
    <w:rsid w:val="006510AC"/>
    <w:rsid w:val="00652AE5"/>
    <w:rsid w:val="006531CF"/>
    <w:rsid w:val="006533B3"/>
    <w:rsid w:val="006572A7"/>
    <w:rsid w:val="00664990"/>
    <w:rsid w:val="0066637B"/>
    <w:rsid w:val="006678CB"/>
    <w:rsid w:val="00667E54"/>
    <w:rsid w:val="00670DA2"/>
    <w:rsid w:val="0067527B"/>
    <w:rsid w:val="006776C0"/>
    <w:rsid w:val="00682218"/>
    <w:rsid w:val="006826DA"/>
    <w:rsid w:val="006831FF"/>
    <w:rsid w:val="006859D3"/>
    <w:rsid w:val="00691822"/>
    <w:rsid w:val="006A0525"/>
    <w:rsid w:val="006B31CD"/>
    <w:rsid w:val="006B6DA7"/>
    <w:rsid w:val="006C0A1A"/>
    <w:rsid w:val="006D493F"/>
    <w:rsid w:val="006F016E"/>
    <w:rsid w:val="006F32F0"/>
    <w:rsid w:val="006F6839"/>
    <w:rsid w:val="006F776F"/>
    <w:rsid w:val="006F7F0C"/>
    <w:rsid w:val="00704CAE"/>
    <w:rsid w:val="0070737F"/>
    <w:rsid w:val="00712FCB"/>
    <w:rsid w:val="00720E69"/>
    <w:rsid w:val="0072114D"/>
    <w:rsid w:val="00722F93"/>
    <w:rsid w:val="007270CD"/>
    <w:rsid w:val="00740259"/>
    <w:rsid w:val="00744E4F"/>
    <w:rsid w:val="0074613B"/>
    <w:rsid w:val="00746D62"/>
    <w:rsid w:val="00751379"/>
    <w:rsid w:val="00752CC8"/>
    <w:rsid w:val="007540B2"/>
    <w:rsid w:val="00761272"/>
    <w:rsid w:val="00761CE0"/>
    <w:rsid w:val="00761F3B"/>
    <w:rsid w:val="00772C81"/>
    <w:rsid w:val="0077323E"/>
    <w:rsid w:val="00773FCA"/>
    <w:rsid w:val="00775DBE"/>
    <w:rsid w:val="0078035A"/>
    <w:rsid w:val="0079162E"/>
    <w:rsid w:val="007920F0"/>
    <w:rsid w:val="00792899"/>
    <w:rsid w:val="007935F5"/>
    <w:rsid w:val="0079459D"/>
    <w:rsid w:val="007964AB"/>
    <w:rsid w:val="007A7BB6"/>
    <w:rsid w:val="007B425F"/>
    <w:rsid w:val="007C1C71"/>
    <w:rsid w:val="007C36DD"/>
    <w:rsid w:val="007C45F3"/>
    <w:rsid w:val="007C5F68"/>
    <w:rsid w:val="007C61F4"/>
    <w:rsid w:val="007D0A3E"/>
    <w:rsid w:val="007D56A2"/>
    <w:rsid w:val="007D5A2A"/>
    <w:rsid w:val="007D6ED4"/>
    <w:rsid w:val="007D7A70"/>
    <w:rsid w:val="007E2499"/>
    <w:rsid w:val="007E35C7"/>
    <w:rsid w:val="007E592B"/>
    <w:rsid w:val="007F4C81"/>
    <w:rsid w:val="00801A46"/>
    <w:rsid w:val="00801DE8"/>
    <w:rsid w:val="008124C9"/>
    <w:rsid w:val="008149F5"/>
    <w:rsid w:val="008223CD"/>
    <w:rsid w:val="00824914"/>
    <w:rsid w:val="00826A46"/>
    <w:rsid w:val="00827034"/>
    <w:rsid w:val="00830377"/>
    <w:rsid w:val="0083535B"/>
    <w:rsid w:val="00842756"/>
    <w:rsid w:val="008445ED"/>
    <w:rsid w:val="00844E01"/>
    <w:rsid w:val="00845C10"/>
    <w:rsid w:val="00861ECF"/>
    <w:rsid w:val="0086252B"/>
    <w:rsid w:val="00863004"/>
    <w:rsid w:val="008645F3"/>
    <w:rsid w:val="00865A85"/>
    <w:rsid w:val="00865D1D"/>
    <w:rsid w:val="00866D2F"/>
    <w:rsid w:val="00877BB4"/>
    <w:rsid w:val="00884066"/>
    <w:rsid w:val="00885B0B"/>
    <w:rsid w:val="008939DC"/>
    <w:rsid w:val="008955EB"/>
    <w:rsid w:val="008A0008"/>
    <w:rsid w:val="008A0393"/>
    <w:rsid w:val="008A2AEC"/>
    <w:rsid w:val="008A55B0"/>
    <w:rsid w:val="008A6F36"/>
    <w:rsid w:val="008B56F0"/>
    <w:rsid w:val="008B7AF9"/>
    <w:rsid w:val="008C2785"/>
    <w:rsid w:val="008C2D66"/>
    <w:rsid w:val="008C3A89"/>
    <w:rsid w:val="008C60FA"/>
    <w:rsid w:val="008C6CA3"/>
    <w:rsid w:val="008C6CDC"/>
    <w:rsid w:val="008D03D1"/>
    <w:rsid w:val="008D118F"/>
    <w:rsid w:val="008D4284"/>
    <w:rsid w:val="008D6AEF"/>
    <w:rsid w:val="008E02D5"/>
    <w:rsid w:val="008E1D42"/>
    <w:rsid w:val="008E22A2"/>
    <w:rsid w:val="008E2EE2"/>
    <w:rsid w:val="008F1DEE"/>
    <w:rsid w:val="008F3117"/>
    <w:rsid w:val="008F758C"/>
    <w:rsid w:val="0090426F"/>
    <w:rsid w:val="00904DF6"/>
    <w:rsid w:val="00904F87"/>
    <w:rsid w:val="00906E49"/>
    <w:rsid w:val="00914D6A"/>
    <w:rsid w:val="009151F8"/>
    <w:rsid w:val="0091611C"/>
    <w:rsid w:val="00931D35"/>
    <w:rsid w:val="009326D0"/>
    <w:rsid w:val="00932737"/>
    <w:rsid w:val="00937B5B"/>
    <w:rsid w:val="00943FB7"/>
    <w:rsid w:val="00950172"/>
    <w:rsid w:val="009534AC"/>
    <w:rsid w:val="00966B45"/>
    <w:rsid w:val="00970F0F"/>
    <w:rsid w:val="00975BBB"/>
    <w:rsid w:val="0097739E"/>
    <w:rsid w:val="00981922"/>
    <w:rsid w:val="00986BCE"/>
    <w:rsid w:val="00990969"/>
    <w:rsid w:val="00991AE5"/>
    <w:rsid w:val="00995627"/>
    <w:rsid w:val="009A1448"/>
    <w:rsid w:val="009A423C"/>
    <w:rsid w:val="009A446D"/>
    <w:rsid w:val="009A4A45"/>
    <w:rsid w:val="009A6619"/>
    <w:rsid w:val="009A6722"/>
    <w:rsid w:val="009B1423"/>
    <w:rsid w:val="009B16B9"/>
    <w:rsid w:val="009B776F"/>
    <w:rsid w:val="009C2FDF"/>
    <w:rsid w:val="009C57EA"/>
    <w:rsid w:val="009D3BEE"/>
    <w:rsid w:val="009D529B"/>
    <w:rsid w:val="009E27EC"/>
    <w:rsid w:val="009E3A43"/>
    <w:rsid w:val="009E4E10"/>
    <w:rsid w:val="009E5D85"/>
    <w:rsid w:val="009F26D0"/>
    <w:rsid w:val="009F2B06"/>
    <w:rsid w:val="009F2DCA"/>
    <w:rsid w:val="009F2EC3"/>
    <w:rsid w:val="00A015B1"/>
    <w:rsid w:val="00A1470B"/>
    <w:rsid w:val="00A179ED"/>
    <w:rsid w:val="00A232B3"/>
    <w:rsid w:val="00A33BCA"/>
    <w:rsid w:val="00A60DBD"/>
    <w:rsid w:val="00A63563"/>
    <w:rsid w:val="00A6631D"/>
    <w:rsid w:val="00A71D79"/>
    <w:rsid w:val="00A72304"/>
    <w:rsid w:val="00A75757"/>
    <w:rsid w:val="00A80681"/>
    <w:rsid w:val="00A82AE6"/>
    <w:rsid w:val="00A8339C"/>
    <w:rsid w:val="00A910C0"/>
    <w:rsid w:val="00AA4019"/>
    <w:rsid w:val="00AA4C12"/>
    <w:rsid w:val="00AA62B3"/>
    <w:rsid w:val="00AA74D9"/>
    <w:rsid w:val="00AC2026"/>
    <w:rsid w:val="00AC3833"/>
    <w:rsid w:val="00AD0BBD"/>
    <w:rsid w:val="00AD72A7"/>
    <w:rsid w:val="00AF14BF"/>
    <w:rsid w:val="00AF3479"/>
    <w:rsid w:val="00AF3A84"/>
    <w:rsid w:val="00B02EC6"/>
    <w:rsid w:val="00B1068B"/>
    <w:rsid w:val="00B11E4B"/>
    <w:rsid w:val="00B12EE2"/>
    <w:rsid w:val="00B16D43"/>
    <w:rsid w:val="00B206DF"/>
    <w:rsid w:val="00B22EE0"/>
    <w:rsid w:val="00B2685B"/>
    <w:rsid w:val="00B338C4"/>
    <w:rsid w:val="00B34BC6"/>
    <w:rsid w:val="00B37385"/>
    <w:rsid w:val="00B40062"/>
    <w:rsid w:val="00B44156"/>
    <w:rsid w:val="00B4477D"/>
    <w:rsid w:val="00B46392"/>
    <w:rsid w:val="00B52FB8"/>
    <w:rsid w:val="00B5332E"/>
    <w:rsid w:val="00B60D02"/>
    <w:rsid w:val="00B6155D"/>
    <w:rsid w:val="00B67AE6"/>
    <w:rsid w:val="00B82F92"/>
    <w:rsid w:val="00B83BC0"/>
    <w:rsid w:val="00B8571A"/>
    <w:rsid w:val="00B97B40"/>
    <w:rsid w:val="00BA1300"/>
    <w:rsid w:val="00BA5673"/>
    <w:rsid w:val="00BA6E04"/>
    <w:rsid w:val="00BB379D"/>
    <w:rsid w:val="00BB679E"/>
    <w:rsid w:val="00BC6111"/>
    <w:rsid w:val="00BC71CD"/>
    <w:rsid w:val="00BD0DF9"/>
    <w:rsid w:val="00BD1885"/>
    <w:rsid w:val="00BD213D"/>
    <w:rsid w:val="00BD675E"/>
    <w:rsid w:val="00BE0514"/>
    <w:rsid w:val="00BE7EE5"/>
    <w:rsid w:val="00BF6EF2"/>
    <w:rsid w:val="00C02BC9"/>
    <w:rsid w:val="00C24D26"/>
    <w:rsid w:val="00C51F5A"/>
    <w:rsid w:val="00C5339F"/>
    <w:rsid w:val="00C5373A"/>
    <w:rsid w:val="00C54135"/>
    <w:rsid w:val="00C54939"/>
    <w:rsid w:val="00C5551E"/>
    <w:rsid w:val="00C576FC"/>
    <w:rsid w:val="00C6557D"/>
    <w:rsid w:val="00C66B1C"/>
    <w:rsid w:val="00C76126"/>
    <w:rsid w:val="00C777F2"/>
    <w:rsid w:val="00C8263F"/>
    <w:rsid w:val="00C9119A"/>
    <w:rsid w:val="00C913AD"/>
    <w:rsid w:val="00C93685"/>
    <w:rsid w:val="00CA2952"/>
    <w:rsid w:val="00CA70A7"/>
    <w:rsid w:val="00CA7329"/>
    <w:rsid w:val="00CC3ED6"/>
    <w:rsid w:val="00CC4AFE"/>
    <w:rsid w:val="00CC6E98"/>
    <w:rsid w:val="00CD5560"/>
    <w:rsid w:val="00CD5CE6"/>
    <w:rsid w:val="00CD6AF1"/>
    <w:rsid w:val="00CE460A"/>
    <w:rsid w:val="00CE4F7F"/>
    <w:rsid w:val="00CF0AC2"/>
    <w:rsid w:val="00CF7793"/>
    <w:rsid w:val="00D1093B"/>
    <w:rsid w:val="00D16ADD"/>
    <w:rsid w:val="00D1723E"/>
    <w:rsid w:val="00D21C89"/>
    <w:rsid w:val="00D32024"/>
    <w:rsid w:val="00D3260A"/>
    <w:rsid w:val="00D32A72"/>
    <w:rsid w:val="00D366E8"/>
    <w:rsid w:val="00D36BF0"/>
    <w:rsid w:val="00D411DA"/>
    <w:rsid w:val="00D41F63"/>
    <w:rsid w:val="00D437F9"/>
    <w:rsid w:val="00D47C28"/>
    <w:rsid w:val="00D54881"/>
    <w:rsid w:val="00D56686"/>
    <w:rsid w:val="00D57777"/>
    <w:rsid w:val="00D664FA"/>
    <w:rsid w:val="00D74041"/>
    <w:rsid w:val="00D76055"/>
    <w:rsid w:val="00D91044"/>
    <w:rsid w:val="00D9317D"/>
    <w:rsid w:val="00D94EE5"/>
    <w:rsid w:val="00DA2514"/>
    <w:rsid w:val="00DC0B46"/>
    <w:rsid w:val="00DC6B9D"/>
    <w:rsid w:val="00DC6F05"/>
    <w:rsid w:val="00DD126C"/>
    <w:rsid w:val="00DD13FF"/>
    <w:rsid w:val="00DD51F2"/>
    <w:rsid w:val="00DD5A34"/>
    <w:rsid w:val="00DD6D0E"/>
    <w:rsid w:val="00DE2B60"/>
    <w:rsid w:val="00DF1871"/>
    <w:rsid w:val="00E05ED7"/>
    <w:rsid w:val="00E116A9"/>
    <w:rsid w:val="00E16981"/>
    <w:rsid w:val="00E1775A"/>
    <w:rsid w:val="00E178CC"/>
    <w:rsid w:val="00E179C9"/>
    <w:rsid w:val="00E2469E"/>
    <w:rsid w:val="00E258D1"/>
    <w:rsid w:val="00E33538"/>
    <w:rsid w:val="00E35A0C"/>
    <w:rsid w:val="00E37141"/>
    <w:rsid w:val="00E37379"/>
    <w:rsid w:val="00E454B0"/>
    <w:rsid w:val="00E52287"/>
    <w:rsid w:val="00E539A8"/>
    <w:rsid w:val="00E5485B"/>
    <w:rsid w:val="00E54E9C"/>
    <w:rsid w:val="00E626F1"/>
    <w:rsid w:val="00E62D53"/>
    <w:rsid w:val="00E70A83"/>
    <w:rsid w:val="00E70D3A"/>
    <w:rsid w:val="00E72397"/>
    <w:rsid w:val="00E7307B"/>
    <w:rsid w:val="00E75D2F"/>
    <w:rsid w:val="00E858F0"/>
    <w:rsid w:val="00E87C1C"/>
    <w:rsid w:val="00E9130B"/>
    <w:rsid w:val="00E91A62"/>
    <w:rsid w:val="00E941BB"/>
    <w:rsid w:val="00E95A9E"/>
    <w:rsid w:val="00E971D1"/>
    <w:rsid w:val="00EB6094"/>
    <w:rsid w:val="00EC0F19"/>
    <w:rsid w:val="00EC2475"/>
    <w:rsid w:val="00ED4D5F"/>
    <w:rsid w:val="00ED6B14"/>
    <w:rsid w:val="00EE3E84"/>
    <w:rsid w:val="00EF0A19"/>
    <w:rsid w:val="00EF0CD3"/>
    <w:rsid w:val="00EF0DDF"/>
    <w:rsid w:val="00EF2E7C"/>
    <w:rsid w:val="00EF3121"/>
    <w:rsid w:val="00EF3374"/>
    <w:rsid w:val="00EF359E"/>
    <w:rsid w:val="00EF52A2"/>
    <w:rsid w:val="00EF54E8"/>
    <w:rsid w:val="00EF6196"/>
    <w:rsid w:val="00EF67C2"/>
    <w:rsid w:val="00EF7D1A"/>
    <w:rsid w:val="00F01B18"/>
    <w:rsid w:val="00F031FF"/>
    <w:rsid w:val="00F0470D"/>
    <w:rsid w:val="00F067D3"/>
    <w:rsid w:val="00F118F3"/>
    <w:rsid w:val="00F12A0E"/>
    <w:rsid w:val="00F14940"/>
    <w:rsid w:val="00F14DE0"/>
    <w:rsid w:val="00F20D7C"/>
    <w:rsid w:val="00F26C0F"/>
    <w:rsid w:val="00F2746C"/>
    <w:rsid w:val="00F40924"/>
    <w:rsid w:val="00F42272"/>
    <w:rsid w:val="00F4310F"/>
    <w:rsid w:val="00F45BA2"/>
    <w:rsid w:val="00F474F5"/>
    <w:rsid w:val="00F51ACF"/>
    <w:rsid w:val="00F51D7A"/>
    <w:rsid w:val="00F57EDB"/>
    <w:rsid w:val="00F60DC3"/>
    <w:rsid w:val="00F61E28"/>
    <w:rsid w:val="00F62ED1"/>
    <w:rsid w:val="00F65C33"/>
    <w:rsid w:val="00F75D5D"/>
    <w:rsid w:val="00F7649E"/>
    <w:rsid w:val="00F8388D"/>
    <w:rsid w:val="00F84F8D"/>
    <w:rsid w:val="00F92B00"/>
    <w:rsid w:val="00F93C9F"/>
    <w:rsid w:val="00F95B4E"/>
    <w:rsid w:val="00F97FC9"/>
    <w:rsid w:val="00FA7383"/>
    <w:rsid w:val="00FA7C6D"/>
    <w:rsid w:val="00FB631C"/>
    <w:rsid w:val="00FC1E69"/>
    <w:rsid w:val="00FC3577"/>
    <w:rsid w:val="00FD0BD0"/>
    <w:rsid w:val="00FD2DF4"/>
    <w:rsid w:val="00FD3480"/>
    <w:rsid w:val="00FD5CF8"/>
    <w:rsid w:val="00FD5F71"/>
    <w:rsid w:val="00FE3152"/>
    <w:rsid w:val="00F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2F79"/>
  <w15:docId w15:val="{F8A980FC-9464-44E4-805D-D5D7C532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6DB"/>
    <w:pPr>
      <w:spacing w:after="0" w:line="240" w:lineRule="auto"/>
      <w:jc w:val="center"/>
    </w:pPr>
    <w:rPr>
      <w:rFonts w:ascii="Times New Roman" w:eastAsia="Calibri" w:hAnsi="Times New Roman" w:cs="Times New Roman"/>
      <w:sz w:val="16"/>
    </w:rPr>
  </w:style>
  <w:style w:type="paragraph" w:styleId="1">
    <w:name w:val="heading 1"/>
    <w:basedOn w:val="a"/>
    <w:next w:val="a"/>
    <w:link w:val="10"/>
    <w:qFormat/>
    <w:rsid w:val="002A7A04"/>
    <w:pPr>
      <w:keepNext/>
      <w:outlineLvl w:val="0"/>
    </w:pPr>
    <w:rPr>
      <w:rFonts w:eastAsia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A04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Nonformat">
    <w:name w:val="ConsPlusNonformat"/>
    <w:rsid w:val="002A7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A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D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D0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72A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1723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59D3"/>
    <w:rPr>
      <w:color w:val="954F72" w:themeColor="followedHyperlink"/>
      <w:u w:val="single"/>
    </w:rPr>
  </w:style>
  <w:style w:type="paragraph" w:styleId="a9">
    <w:name w:val="No Spacing"/>
    <w:uiPriority w:val="1"/>
    <w:qFormat/>
    <w:rsid w:val="000B08DE"/>
    <w:pPr>
      <w:spacing w:after="0" w:line="240" w:lineRule="auto"/>
      <w:jc w:val="center"/>
    </w:pPr>
    <w:rPr>
      <w:rFonts w:ascii="Times New Roman" w:eastAsia="Calibri" w:hAnsi="Times New Roman" w:cs="Times New Roman"/>
      <w:sz w:val="16"/>
    </w:rPr>
  </w:style>
  <w:style w:type="table" w:customStyle="1" w:styleId="11">
    <w:name w:val="Сетка таблицы1"/>
    <w:basedOn w:val="a1"/>
    <w:next w:val="a3"/>
    <w:uiPriority w:val="39"/>
    <w:rsid w:val="0083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F2D6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80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951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torg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gtorg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torg.by/" TargetMode="External"/><Relationship Id="rId5" Type="http://schemas.openxmlformats.org/officeDocument/2006/relationships/hyperlink" Target="https://orgtorg.b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7353</TotalTime>
  <Pages>2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Долбик Елена</cp:lastModifiedBy>
  <cp:revision>296</cp:revision>
  <cp:lastPrinted>2022-03-25T11:16:00Z</cp:lastPrinted>
  <dcterms:created xsi:type="dcterms:W3CDTF">2019-05-20T09:01:00Z</dcterms:created>
  <dcterms:modified xsi:type="dcterms:W3CDTF">2026-04-13T12:15:00Z</dcterms:modified>
</cp:coreProperties>
</file>