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55"/>
      </w:tblGrid>
      <w:tr w:rsidR="001778ED" w:rsidRPr="00D81A16" w:rsidTr="00EF35E0">
        <w:tc>
          <w:tcPr>
            <w:tcW w:w="1515" w:type="pct"/>
            <w:tcMar>
              <w:top w:w="0" w:type="dxa"/>
              <w:left w:w="6" w:type="dxa"/>
              <w:bottom w:w="0" w:type="dxa"/>
              <w:right w:w="6" w:type="dxa"/>
            </w:tcMar>
            <w:hideMark/>
          </w:tcPr>
          <w:p w:rsidR="001778ED" w:rsidRPr="00D81A16" w:rsidRDefault="001778ED" w:rsidP="00EF35E0">
            <w:pPr>
              <w:spacing w:after="120" w:line="240" w:lineRule="auto"/>
              <w:rPr>
                <w:rFonts w:ascii="Times New Roman" w:hAnsi="Times New Roman"/>
              </w:rPr>
            </w:pPr>
            <w:r>
              <w:rPr>
                <w:rFonts w:ascii="Times New Roman" w:hAnsi="Times New Roman"/>
              </w:rPr>
              <w:t xml:space="preserve">                                                                                            </w:t>
            </w:r>
            <w:r w:rsidRPr="00D81A16">
              <w:rPr>
                <w:rFonts w:ascii="Times New Roman" w:hAnsi="Times New Roman"/>
              </w:rPr>
              <w:t>УТВЕРЖДЕНО</w:t>
            </w:r>
          </w:p>
          <w:p w:rsidR="001778ED" w:rsidRPr="00D81A16" w:rsidRDefault="001778ED" w:rsidP="00EF35E0">
            <w:pPr>
              <w:spacing w:after="0" w:line="240" w:lineRule="auto"/>
              <w:jc w:val="right"/>
              <w:rPr>
                <w:rFonts w:ascii="Times New Roman" w:hAnsi="Times New Roman"/>
              </w:rPr>
            </w:pPr>
            <w:r w:rsidRPr="00D81A16">
              <w:rPr>
                <w:rFonts w:ascii="Times New Roman" w:hAnsi="Times New Roman"/>
              </w:rPr>
              <w:t>Постановление</w:t>
            </w:r>
            <w:r w:rsidRPr="00D81A16">
              <w:rPr>
                <w:rFonts w:ascii="Times New Roman" w:hAnsi="Times New Roman"/>
              </w:rPr>
              <w:br/>
              <w:t>Министерства образования</w:t>
            </w:r>
            <w:r w:rsidRPr="00D81A16">
              <w:rPr>
                <w:rFonts w:ascii="Times New Roman" w:hAnsi="Times New Roman"/>
              </w:rPr>
              <w:br/>
              <w:t>Республики Беларусь</w:t>
            </w:r>
            <w:r w:rsidRPr="00D81A16">
              <w:rPr>
                <w:rFonts w:ascii="Times New Roman" w:hAnsi="Times New Roman"/>
              </w:rPr>
              <w:br/>
              <w:t>24.01.2022 № 10</w:t>
            </w:r>
            <w:r w:rsidRPr="00D81A16">
              <w:rPr>
                <w:rFonts w:ascii="Times New Roman" w:hAnsi="Times New Roman"/>
              </w:rPr>
              <w:br/>
              <w:t>(в редакции постановления</w:t>
            </w:r>
            <w:r w:rsidRPr="00D81A16">
              <w:rPr>
                <w:rFonts w:ascii="Times New Roman" w:hAnsi="Times New Roman"/>
              </w:rPr>
              <w:br/>
              <w:t>Министерства образования</w:t>
            </w:r>
            <w:r w:rsidRPr="00D81A16">
              <w:rPr>
                <w:rFonts w:ascii="Times New Roman" w:hAnsi="Times New Roman"/>
              </w:rPr>
              <w:br/>
              <w:t>Республики Беларусь</w:t>
            </w:r>
            <w:r w:rsidRPr="00D81A16">
              <w:rPr>
                <w:rFonts w:ascii="Times New Roman" w:hAnsi="Times New Roman"/>
              </w:rPr>
              <w:br/>
              <w:t>24.08.2023 № 281)</w:t>
            </w:r>
          </w:p>
        </w:tc>
      </w:tr>
    </w:tbl>
    <w:p w:rsidR="001778ED" w:rsidRPr="00D81A16" w:rsidRDefault="001778ED" w:rsidP="001778ED">
      <w:pPr>
        <w:spacing w:before="240" w:after="240" w:line="240" w:lineRule="auto"/>
        <w:rPr>
          <w:rFonts w:ascii="Times New Roman" w:hAnsi="Times New Roman"/>
          <w:b/>
          <w:bCs/>
          <w:sz w:val="24"/>
          <w:szCs w:val="24"/>
        </w:rPr>
      </w:pPr>
      <w:r w:rsidRPr="00D81A16">
        <w:rPr>
          <w:rFonts w:ascii="Times New Roman" w:hAnsi="Times New Roman"/>
          <w:b/>
          <w:bCs/>
          <w:sz w:val="24"/>
          <w:szCs w:val="24"/>
        </w:rPr>
        <w:t>РЕГЛАМЕНТ</w:t>
      </w:r>
      <w:r w:rsidRPr="00D81A16">
        <w:rPr>
          <w:rFonts w:ascii="Times New Roman" w:hAnsi="Times New Roman"/>
          <w:b/>
          <w:bCs/>
          <w:sz w:val="24"/>
          <w:szCs w:val="24"/>
        </w:rPr>
        <w:br/>
        <w:t>административной процедуры, осуществляемой в отношении субъектов хозяйствования, по подпункту 10.2.1 «Получение лицензии на осуществление образовательной деятельности»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 Особенности осуществления административной процедуры:</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1.1. наименование уполномоченного органа (подведомственность административной процедуры):</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Министерство образования – в отношении услуг, указанных в подпунктах 2.1–2.5 пункта 2 статьи 213 Закона Республики Беларусь от 14 октября 2022 г. № 213-З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Минский городской исполнительный комитет, городские (городов областного подчинения) и районные исполнительные комитеты – в отношении услуг, указанных в подпунктах 2.6–2.13 пункта 2 статьи 213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Департамент контроля качества образования Министерства образования – в отношении услуг, указанных в подпунктах 2.1–2.5 пункта 2 статьи 213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месту жительства индивидуального предпринимателя – в отношении услуг, указанных в подпунктах 2.6–2.13 пункта 2 статьи 213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Закон Республики Беларусь «Об основах административных процедур»;</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Закон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Совета Министров Республики Беларусь от 27 февраля 2023 г. № 154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24 сентября 2007 г. № 50 «Об утверждении перечней оборудования для учреждений, обеспечивающих получение дошкольного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 xml:space="preserve">постановление Министерства образования Республики Беларусь от 12 июня 2014 г. № 75 «Об установлении перечней мебели, инвентаря и средств обучения, необходимых </w:t>
      </w:r>
      <w:r w:rsidRPr="00D81A16">
        <w:rPr>
          <w:rFonts w:ascii="Times New Roman" w:hAnsi="Times New Roman"/>
          <w:sz w:val="24"/>
          <w:szCs w:val="24"/>
        </w:rPr>
        <w:lastRenderedPageBreak/>
        <w:t>для организации образовательного процесса учреждениями образования, реализующими образовательные программы общего среднего образования, учреждениями образования, реализующими образовательные программы специального образования, иными организациями, индивидуальными предпринимателями, реализующими образовательные программы специального образования на уровне дошкольного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14 июля 2014 г. № 105 «Об установлении перечней и норм обеспечения спортивным инвентарем и оборудованием;</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Общегосударственный классификатор Республики Беларусь ОКРБ 011-2022 «Специальности и квалификации», утвержденный постановлением Министерства образования Республики Беларусь от 24 марта 2022 г. № 54;</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15 декабря 2022 г. № 480 «Об оценке соответствия возможностей соискателя лицензии долицензионным требованиям, лицензиата лицензионным требованиям»;</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Новогрудского районного исполнительного комитета от 15 декабря 2022 г. № 845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Лидского районного исполнительного комитета от 9 января 2023 г. № 24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Березинского районного исполнительного комитета от 9 января 2023 г. № 17 «О лицензировании услуг в сфере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Свислочского районного исполнительного комитета от 10 января 2023 г. № 20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Столбцовского районного исполнительного комитета от 10 января 2023 г. № 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Гродненского городского исполнительного комитета от 12 января 2023 г. № 18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Лепельского районного исполнительного комитета от 12 января 2023 г. № 25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Ивановского районного исполнительного комитета от 16 января 2023 г. № 42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Кореличского районного исполнительного комитета от 16 января 2023 г. № 35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Столинского районного исполнительного комитета от 17 января 2023 г. № 121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Мостовского районного исполнительного комитета от 17 января 2023 г. № 13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Оршанского районного исполнительного комитета от 17 января 2023 г. № 79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Витебского районного исполнительного комитета от 18 января 2023 г. № 97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Каменецкого районного исполнительного комитета от 18 января 2023 г. № 72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Поставского районного исполнительного комитета от 20 января 2023 г. № 49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Ушачского районного исполнительного комитета от 20 января 2023 г. № 67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Лиозненского районного исполнительного комитета от 20 января 2023 г. № 71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Климовичского районного исполнительного комитета от 20 января 2023 г. № 2-12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Барановичского городского исполнительного комитета от 23 января 2023 г. № 147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Докшицкого районного исполнительного комитета от 23 января 2023 г. № 45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Клецкого районного исполнительного комитета от 23 января 2023 г. № 107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Бешенковичского районного исполнительного комитета от 24 января 2023 г. № 87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Зельвенского районного исполнительного комитета от 24 января 2023 г. № 40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Несвижского районного исполнительного комитета от 24 января 2023 г. № 163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Витебского городского исполнительного комитета от 26 января 2023 г. № 78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Берестовицкого районного исполнительного комитета от 27 января 2023 г. № 56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Бобруйского городского исполнительного комитета от 27 января 2023 г. № 2-25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Хотимского районного исполнительного комитета от 27 января 2023 г. № 2-21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Чаусского районного исполнительного комитета от 27 января 2023 г. № 1-4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Чериковского районного исполнительного комитета от 27 января 2023 г. № 2-22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Барановичского районного исполнительного комитета от 30 января 2023 г. № 90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Городокского районного исполнительного комитета от 30 января 2023 г. № 73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Бобруйского районного исполнительного комитета от 31 января 2023 г. № 3-1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Верхнедвинского районного исполнительного комитета от 31 января 2023 г. № 115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Дубровенского районного исполнительного комитета от 31 января 2023 г. № 63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Кличевского районного исполнительного комитета от 31 января 2023 г. № 6-5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Пинского городского исполнительного комитета от 31 января 2023 г. № 143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Шарковщинского районного исполнительного комитета от 1 февраля 2023 г. № 96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Брестского городского исполнительного комитета от 2 февраля 2023 г. № 141 «Об утверждении Инструкции о порядке проведения оценки соответствия возможностей соискателя лицензии долицензионным требованиям, лицензиата лицензионным требованиям»;</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Малоритского районного исполнительного комитета от 3 февраля 2023 г. № 169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Мстиславского районного исполнительного комитета от 3 февраля 2023 г. № 4-13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Пружанского районного исполнительного комитета от 6 февраля 2023 г. № 211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Сенненского районного исполнительного комитета от 7 февраля 2023 г. № 115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Миорского районного исполнительного комитета от 8 февраля 2023 г. № 95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Стародорожского районного исполнительного комитета от 14 февраля 2023 г. № 172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Узденского районного исполнительного комитета от 14 февраля 2023 г. № 299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Сморгонского районного исполнительного комитета от 14 февраля 2023 г. № 141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Гродненского районного исполнительного комитета от 17 февраля 2023 г. № 168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Кировского районного исполнительного комитета от 17 февраля 2023 г. № 4-17 «О лицензировании услуг по реализации образовательных программ»;</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Глусского районного исполнительного комитета от 21 февраля 2023 г. № 3-10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Лунинецкого районного исполнительного комитета от 21 февраля 2023 г. № 327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Любанского районного исполнительного комитета от 21 февраля 2023 г. № 339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Воложинского районного исполнительного комитета от 23 февраля 2023 г. № 287 «О лицензировании услуг в сфере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Глубокского районного исполнительного комитета от 24 февраля 2023 г. № 172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Крупского районного исполнительного комитета от 28 февраля 2023 г. № 277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Ошмянского районного исполнительного комитета от 28 февраля 2023 г. № 166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Ляховичского районного исполнительного комитета от 1 марта 2023 г. № 253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Краснопольского районного исполнительного комитета от 3 марта 2023 г. № 5-17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Вороновского районного исполнительного комитета от 7 марта 2023 г. № 135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Ивацевичского районного исполнительного комитета от 7 марта 2023 г. № 312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Чашникского районного исполнительного комитета от 17 марта 2023 г. № 207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Шумилинского районного исполнительного комитета от 20 марта 2023 г. № 197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Мядельского районного исполнительного комитета от 21 марта 2023 г. № 524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Островецкого районного исполнительного комитета от 24 марта 2023 г. № 235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Минского районного исполнительного комитета от 27 марта 2023 г. № 2789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Новополоцкого районного исполнительного комитета от 28 марта 2023 г. № 336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Ивьевского районного исполнительного комитета от 29 марта 2023 г. № 209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Борисовского районного исполнительного комитета от 3 апреля 2023 г. № 855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Дятловского районного исполнительного комитета от 6 апреля 2023 г. № 201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Щучинского районного исполнительного комитета от 11 апреля 2023 г. № 392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Толочинского районного исполнительного комитета от 12 мая 2023 г. № 273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Волковысского районного исполнительного комитета от 15 мая 2023 г. № 346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Жодинского городского исполнительного комитета от 23 мая 2023 г. № 796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Полоцкого районного исполнительного комитета от 26 мая 2023 г. № 1115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Ганцевичского районного исполнительного комитета от 26 мая 2023 г. № 513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Слонимского районного исполнительного комитета от 30 мая 2023 г. № 589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Россонского районного исполнительного комитета от 31 мая 2023 г. № 298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Жабинковского районного исполнительного комитета от 31 мая 2023 г. № 732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Браславского районного исполнительного комитета от 12 июня 2023 г. № 745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Пинского районного исполнительного комитета от 12 июня 2023 г. № 777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Дзержинского районного исполнительного комитета от 12 июня 2023 г. № 1458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Слуцкого районного исполнительного комитета от 13 июня 2023 г. № 2052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Молодечненского районного исполнительного комитета от 13 июня 2023 г. № 1001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Копыльского районного исполнительного комитета от 13 июня 2023 г. № 1058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Вилейского районного исполнительного комитета от 20 июня 2023 г. № 964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Солигорского районного исполнительного комитета от 20 июня 2023 г. № 917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Минского городского исполнительного комитета от 22 июня 2023 г. № 2412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Кобринского районного исполнительного комитета от 26 июня 2023 г. № 1036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Круглянского районного исполнительного комитета от 26 июня 2023 г. № 18-2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Березовского районного исполнительного комитета от 27 июня 2023 г. № 919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Пуховичского районного исполнительного комитета от 28 июня 2023 г. № 2312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Светлогорского районного исполнительного комитета от 28 июня 2023 г. № 1715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Брагинского районного исполнительного комитета от 30 июня 2023 г. № 652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Чечерского районного исполнительного комитета от 30 июня 2023 г. № 418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Кричевского районного исполнительного комитета от 4 июля 2023 г. № 24-20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Могилевского районного исполнительного комитета от 4 июля 2023 г. № 39-22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Осиповичского районного исполнительного комитета от 4 июля 2023 г. № 28-9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Речицкого районного исполнительного комитета от 4 июля 2023 г. № 1706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Горецкого районного исполнительного комитета от 5 июля 2023 г. № 16-44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Жлобинского районного исполнительного комитета от 5 июля 2023 г. № 1878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Октябрьского районного исполнительного комитета от 5 июля 2023 г. № 536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Брестского районного исполнительного комитета от 7 июля 2023 г. № 1079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Мозырского районного исполнительного комитета от 7 июля 2023 г. № 1114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Славгородского районного исполнительного комитета от 7 июля 2023 г. № 27-13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Хойникского районного исполнительного комитета от 7 июля 2023 г. № 658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Ветковского районного исполнительного комитета от 10 июля 2023 г. № 602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Добрушского районного исполнительного комитета от 10 июля 2023 г. № 1009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Червенского районного исполнительного комитета от 10 июля 2023 г. № 1608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Калинковичского районного исполнительного комитета от 10 июля 2023 г. № 1031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Костюковичского районного исполнительного комитета от 10 июля 2023 г. № 15-7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Лоевского районного исполнительного комитета от 10 июля 2023 г. № 482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Дрогичинского районного исполнительного комитета от 10 июля 2023 г. № 875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Ельского районного исполнительного комитета от 10 июля 2023 г. № 495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Белыничского районного исполнительного комитета от 10 июля 2023 г. № 19-3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Дрибинского районного исполнительного комитета от 11 июля 2023 г. № 16-3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Рогачевского районного исполнительного комитета от 11 июля 2023 г. № 762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Могилевского городского исполнительного комитета от 11 июля 2023 г. № 15-3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Шкловского районного исполнительного комитета от 11 июля 2023 г. № 16-4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Буда-Кошелевского районного исполнительного комитета от 17 июля 2023 г. № 645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Быховского районного исполнительного комитета от 17 июля 2023 г. № 38-17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Кормянского районного исполнительного комитета от 20 июля 2023 г. № 07-498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Логойского районного исполнительного комитета от 18 июля 2023 г. № 1822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Смолевичского районного исполнительного комитета от 18 июля 2023 г. № 2740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Наровлянского районного исполнительного комитета от 19 июля 2023 г. № 518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Петриковского районного исполнительного комитета от 19 июля 2023 г. № 984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Гомельского районного исполнительного комитета от 20 июля 2023 г. № 620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Лельчицкого районного исполнительного комитета от 20 июля 2023 г. № 643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Гомельского городского исполнительного комитета от 20 июля 2023 г. № 620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Житковичского районного исполнительного комитета от 20 июля 2023 г. № 1188 «О лицензировании услуг по реализации образовательных программ дошкольного, общего среднего и специального образования»;</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 иные имеющиеся особенности осуществления административной процедуры:</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1.4.1. до принятия административного решения о предоставлении (отказе в предоставлении) лицензии уполномоченными органами, указанными в абзацах втором и третьем подпункта 1.2 пункта 1 настоящего Регламента, проводится оценка соответствия возможностей соискателя лицензии долицензионным требованиям в случае, определенном в статье 218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абзацах втором–восьмом части второй пункта 3 статьи 21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1.4.3. административная процедура осуществляется в отношении лиц, указанных в пункте 1 статьи 213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1.4.4. административная процедура осуществляется в отношении услуг, указанных в пункте 2 статьи 213 Закона Республики Беларусь «О лицензировании»;</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1.4.5. личное представление указанных в части первой подпункта 2.1 пункта 2 настоящего Регламента документов и (или) сведений осуществляется заинтересованным лицом либо его уполномоченным представителем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 (далее – Положение);</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1.4.6. обжалование административного решения осуществляется в судебном порядке.</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2. Документы и (или) сведения, необходимые для осуществления административной процедуры:</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2.1. представляемые заинтересованным лицом:</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2844"/>
        <w:gridCol w:w="2260"/>
        <w:gridCol w:w="2316"/>
        <w:gridCol w:w="1935"/>
      </w:tblGrid>
      <w:tr w:rsidR="001778ED" w:rsidRPr="00D81A16" w:rsidTr="00EF35E0">
        <w:trPr>
          <w:trHeight w:val="240"/>
        </w:trPr>
        <w:tc>
          <w:tcPr>
            <w:tcW w:w="15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Наименование документа и (или) сведений</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Требования, предъявляемые к документу и (или) сведениям</w:t>
            </w:r>
          </w:p>
        </w:tc>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Форма и порядок представления документа и (или) сведений</w:t>
            </w:r>
          </w:p>
        </w:tc>
        <w:tc>
          <w:tcPr>
            <w:tcW w:w="10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Необходимость легализации документа (проставления апостиля)</w:t>
            </w:r>
          </w:p>
        </w:tc>
      </w:tr>
      <w:tr w:rsidR="001778ED" w:rsidRPr="00D81A16" w:rsidTr="00EF35E0">
        <w:trPr>
          <w:trHeight w:val="240"/>
        </w:trPr>
        <w:tc>
          <w:tcPr>
            <w:tcW w:w="1520"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Заявление о предоставлении лицензии</w:t>
            </w:r>
          </w:p>
        </w:tc>
        <w:tc>
          <w:tcPr>
            <w:tcW w:w="1208"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по форме согласно приложению 1 к Положению и должно содержать сведения, указанные в подпункте 57.1 пункта 57 Положения </w:t>
            </w:r>
          </w:p>
        </w:tc>
        <w:tc>
          <w:tcPr>
            <w:tcW w:w="1238"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письменная:</w:t>
            </w:r>
          </w:p>
          <w:p w:rsidR="001778ED" w:rsidRPr="00D81A16" w:rsidRDefault="001778ED" w:rsidP="00EF35E0">
            <w:pPr>
              <w:spacing w:before="120" w:after="0" w:line="240" w:lineRule="auto"/>
              <w:ind w:left="284"/>
              <w:rPr>
                <w:rFonts w:ascii="Times New Roman" w:hAnsi="Times New Roman"/>
                <w:sz w:val="20"/>
                <w:szCs w:val="20"/>
              </w:rPr>
            </w:pPr>
            <w:r w:rsidRPr="00D81A16">
              <w:rPr>
                <w:rFonts w:ascii="Times New Roman" w:hAnsi="Times New Roman"/>
                <w:sz w:val="20"/>
                <w:szCs w:val="20"/>
              </w:rPr>
              <w:t>лично</w:t>
            </w:r>
          </w:p>
          <w:p w:rsidR="001778ED" w:rsidRPr="00D81A16" w:rsidRDefault="001778ED" w:rsidP="00EF35E0">
            <w:pPr>
              <w:spacing w:before="120" w:after="0" w:line="240" w:lineRule="auto"/>
              <w:ind w:left="284"/>
              <w:rPr>
                <w:rFonts w:ascii="Times New Roman" w:hAnsi="Times New Roman"/>
                <w:sz w:val="20"/>
                <w:szCs w:val="20"/>
              </w:rPr>
            </w:pPr>
            <w:r w:rsidRPr="00D81A16">
              <w:rPr>
                <w:rFonts w:ascii="Times New Roman" w:hAnsi="Times New Roman"/>
                <w:sz w:val="20"/>
                <w:szCs w:val="20"/>
              </w:rPr>
              <w:t>посредством почтовой связи</w:t>
            </w:r>
          </w:p>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в электронной форме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национальной почтовой электронной системы или электронной почты</w:t>
            </w:r>
          </w:p>
        </w:tc>
        <w:tc>
          <w:tcPr>
            <w:tcW w:w="1034"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должен соответствовать требованиям, определенным в пункте 6 статьи 287 Налогового кодекса Республики Беларусь</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 </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должна соответствовать требованиям, определенным в подпункте 3.2 пункта 3 Положения </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lastRenderedPageBreak/>
              <w:t xml:space="preserve">Учредительные либо иные организационно-распорядительные документы юридического лица, определяющие статус обособленного подразделения этого юридического лица, в котором соискатель лицензии намерен осуществлять лицензируемый вид деятельности </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копии</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об учебно-программной документации </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1 к постановлению, утвердившему настоящий Регламент</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Сведения о наличии материально-технической базы, необходимой для осуществления лицензируемого вида деятельности</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2 к постановлению, утвердившему настоящий Регламент</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3 к постановлению, утвердившему настоящий Регламент</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w:t>
            </w:r>
          </w:p>
        </w:tc>
        <w:tc>
          <w:tcPr>
            <w:tcW w:w="120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4 к постановлению, утвердившему настоящий Регламент</w:t>
            </w:r>
          </w:p>
        </w:tc>
        <w:tc>
          <w:tcPr>
            <w:tcW w:w="1238"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1778ED" w:rsidRPr="00D81A16" w:rsidTr="00EF35E0">
        <w:trPr>
          <w:trHeight w:val="240"/>
        </w:trPr>
        <w:tc>
          <w:tcPr>
            <w:tcW w:w="1520"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 наличии учебных изданий, учебно-методических комплексов, методических рекомендаций </w:t>
            </w:r>
          </w:p>
        </w:tc>
        <w:tc>
          <w:tcPr>
            <w:tcW w:w="1208"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xml:space="preserve">по форме согласно приложению 5 к постановлению, утвердившему настоящий Регламент </w:t>
            </w:r>
          </w:p>
        </w:tc>
        <w:tc>
          <w:tcPr>
            <w:tcW w:w="1238"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bl>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p w:rsidR="001778ED" w:rsidRPr="00D81A16" w:rsidRDefault="001778ED" w:rsidP="001778ED">
      <w:pPr>
        <w:spacing w:after="0" w:line="240" w:lineRule="auto"/>
        <w:jc w:val="both"/>
        <w:rPr>
          <w:rFonts w:ascii="Times New Roman" w:hAnsi="Times New Roman"/>
          <w:sz w:val="20"/>
          <w:szCs w:val="20"/>
        </w:rPr>
      </w:pPr>
      <w:r w:rsidRPr="00D81A16">
        <w:rPr>
          <w:rFonts w:ascii="Times New Roman" w:hAnsi="Times New Roman"/>
          <w:sz w:val="20"/>
          <w:szCs w:val="20"/>
        </w:rPr>
        <w:t>______________________________</w:t>
      </w:r>
    </w:p>
    <w:p w:rsidR="001778ED" w:rsidRPr="00D81A16" w:rsidRDefault="001778ED" w:rsidP="001778ED">
      <w:pPr>
        <w:spacing w:after="240" w:line="240" w:lineRule="auto"/>
        <w:ind w:firstLine="567"/>
        <w:jc w:val="both"/>
        <w:rPr>
          <w:rFonts w:ascii="Times New Roman" w:hAnsi="Times New Roman"/>
          <w:sz w:val="20"/>
          <w:szCs w:val="20"/>
        </w:rPr>
      </w:pPr>
      <w:r w:rsidRPr="00D81A16">
        <w:rPr>
          <w:rFonts w:ascii="Times New Roman" w:hAnsi="Times New Roman"/>
          <w:sz w:val="20"/>
          <w:szCs w:val="20"/>
        </w:rP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При подаче заявления лично в ходе приема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2.2. запрашиваемые (получаемые) уполномоченным органом самостоятельно:</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657"/>
        <w:gridCol w:w="4698"/>
      </w:tblGrid>
      <w:tr w:rsidR="001778ED" w:rsidRPr="00D81A16" w:rsidTr="00EF35E0">
        <w:trPr>
          <w:trHeight w:val="240"/>
        </w:trPr>
        <w:tc>
          <w:tcPr>
            <w:tcW w:w="24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Наименование документа и (или) сведений</w:t>
            </w:r>
          </w:p>
        </w:tc>
        <w:tc>
          <w:tcPr>
            <w:tcW w:w="25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778ED" w:rsidRPr="00D81A16" w:rsidRDefault="001778ED" w:rsidP="00EF35E0">
            <w:pPr>
              <w:spacing w:after="0" w:line="240" w:lineRule="auto"/>
              <w:jc w:val="center"/>
              <w:rPr>
                <w:rFonts w:ascii="Times New Roman" w:hAnsi="Times New Roman"/>
                <w:sz w:val="20"/>
                <w:szCs w:val="20"/>
              </w:rPr>
            </w:pPr>
            <w:r w:rsidRPr="00D81A16">
              <w:rPr>
                <w:rFonts w:ascii="Times New Roman" w:hAnsi="Times New Roman"/>
                <w:sz w:val="20"/>
                <w:szCs w:val="20"/>
              </w:rP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w:t>
            </w:r>
            <w:r w:rsidRPr="00D81A16">
              <w:rPr>
                <w:rFonts w:ascii="Times New Roman" w:hAnsi="Times New Roman"/>
                <w:sz w:val="20"/>
                <w:szCs w:val="20"/>
              </w:rPr>
              <w:lastRenderedPageBreak/>
              <w:t>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1778ED" w:rsidRPr="00D81A16" w:rsidTr="00EF35E0">
        <w:trPr>
          <w:trHeight w:val="240"/>
        </w:trPr>
        <w:tc>
          <w:tcPr>
            <w:tcW w:w="2489"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lastRenderedPageBreak/>
              <w:t xml:space="preserve">Сведения о субъекте хозяйствования (заинтересованном лице) </w:t>
            </w:r>
          </w:p>
        </w:tc>
        <w:tc>
          <w:tcPr>
            <w:tcW w:w="2511" w:type="pct"/>
            <w:tcBorders>
              <w:top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Единый государственный регистр юридических лиц и индивидуальных предпринимателей</w:t>
            </w:r>
          </w:p>
        </w:tc>
      </w:tr>
      <w:tr w:rsidR="001778ED" w:rsidRPr="00D81A16" w:rsidTr="00EF35E0">
        <w:trPr>
          <w:trHeight w:val="240"/>
        </w:trPr>
        <w:tc>
          <w:tcPr>
            <w:tcW w:w="2489"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Информация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tc>
        <w:tc>
          <w:tcPr>
            <w:tcW w:w="2511" w:type="pct"/>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Единый государственный регистр недвижимого имущества, прав на него и сделок с ним</w:t>
            </w:r>
          </w:p>
        </w:tc>
      </w:tr>
      <w:tr w:rsidR="001778ED" w:rsidRPr="00D81A16" w:rsidTr="00EF35E0">
        <w:trPr>
          <w:trHeight w:val="240"/>
        </w:trPr>
        <w:tc>
          <w:tcPr>
            <w:tcW w:w="2489"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Заключение о соответствии капитальных строений (зданий, сооружений), изолированных помещений, их частей, в которых будет осуществляться образовательная деятельность, требованиям законодательства в области санитарно-эпидемиологического благополучия населения</w:t>
            </w:r>
          </w:p>
        </w:tc>
        <w:tc>
          <w:tcPr>
            <w:tcW w:w="2511" w:type="pct"/>
            <w:tcBorders>
              <w:bottom w:val="single" w:sz="4" w:space="0" w:color="auto"/>
            </w:tcBorders>
            <w:tcMar>
              <w:top w:w="0" w:type="dxa"/>
              <w:left w:w="6" w:type="dxa"/>
              <w:bottom w:w="0" w:type="dxa"/>
              <w:right w:w="6" w:type="dxa"/>
            </w:tcMar>
            <w:hideMark/>
          </w:tcPr>
          <w:p w:rsidR="001778ED" w:rsidRPr="00D81A16" w:rsidRDefault="001778ED" w:rsidP="00EF35E0">
            <w:pPr>
              <w:spacing w:before="120" w:after="0" w:line="240" w:lineRule="auto"/>
              <w:rPr>
                <w:rFonts w:ascii="Times New Roman" w:hAnsi="Times New Roman"/>
                <w:sz w:val="20"/>
                <w:szCs w:val="20"/>
              </w:rPr>
            </w:pPr>
            <w:r w:rsidRPr="00D81A16">
              <w:rPr>
                <w:rFonts w:ascii="Times New Roman" w:hAnsi="Times New Roman"/>
                <w:sz w:val="20"/>
                <w:szCs w:val="20"/>
              </w:rPr>
              <w:t>Территориальный орган государственного санитарного надзора по месту нахождения капитальных строений (зданий, сооружений), изолированных помещений, их частей</w:t>
            </w:r>
          </w:p>
        </w:tc>
      </w:tr>
    </w:tbl>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3. Иные действия, совершаемые уполномоченным органом по исполнению административного решения: внесение сведений о предоставлении лицензии в государственную информационную систему «Единый реестр лицензий».</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10 базовых величин.</w:t>
      </w:r>
    </w:p>
    <w:p w:rsidR="001778ED" w:rsidRPr="00D81A16" w:rsidRDefault="001778ED" w:rsidP="001778ED">
      <w:pPr>
        <w:spacing w:after="0" w:line="240" w:lineRule="auto"/>
        <w:ind w:firstLine="567"/>
        <w:jc w:val="both"/>
        <w:rPr>
          <w:rFonts w:ascii="Times New Roman" w:hAnsi="Times New Roman"/>
          <w:sz w:val="24"/>
          <w:szCs w:val="24"/>
        </w:rPr>
      </w:pPr>
      <w:r w:rsidRPr="00D81A16">
        <w:rPr>
          <w:rFonts w:ascii="Times New Roman" w:hAnsi="Times New Roman"/>
          <w:sz w:val="24"/>
          <w:szCs w:val="24"/>
        </w:rPr>
        <w:t>Льготы по размеру платы, взимаемой при осуществлении административной процедуры, установлены абзацем третьим части первой подпункта 1.1 пункта 1 Декрета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w:t>
      </w:r>
    </w:p>
    <w:p w:rsidR="00F51CAD" w:rsidRDefault="00F51CAD">
      <w:bookmarkStart w:id="0" w:name="_GoBack"/>
      <w:bookmarkEnd w:id="0"/>
    </w:p>
    <w:sectPr w:rsidR="00F51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ED"/>
    <w:rsid w:val="001778ED"/>
    <w:rsid w:val="00F51CA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F2AC4-AF19-4C6D-B698-5DCB53A0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8ED"/>
    <w:pPr>
      <w:spacing w:after="200" w:line="276" w:lineRule="auto"/>
    </w:pPr>
    <w:rPr>
      <w:rFonts w:eastAsiaTheme="minorEastAsia"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5523</Words>
  <Characters>31484</Characters>
  <Application>Microsoft Office Word</Application>
  <DocSecurity>0</DocSecurity>
  <Lines>262</Lines>
  <Paragraphs>73</Paragraphs>
  <ScaleCrop>false</ScaleCrop>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Субоч Роман</dc:creator>
  <cp:keywords/>
  <dc:description/>
  <cp:lastModifiedBy>Субоч Роман</cp:lastModifiedBy>
  <cp:revision>1</cp:revision>
  <dcterms:created xsi:type="dcterms:W3CDTF">2024-10-10T12:18:00Z</dcterms:created>
  <dcterms:modified xsi:type="dcterms:W3CDTF">2024-10-10T12:19:00Z</dcterms:modified>
</cp:coreProperties>
</file>