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6064"/>
      </w:tblGrid>
      <w:tr w:rsidR="00E6392E" w:rsidTr="0093635E">
        <w:trPr>
          <w:trHeight w:val="1252"/>
        </w:trPr>
        <w:tc>
          <w:tcPr>
            <w:tcW w:w="9597" w:type="dxa"/>
            <w:gridSpan w:val="2"/>
          </w:tcPr>
          <w:p w:rsidR="00044B0A" w:rsidRPr="00044B0A" w:rsidRDefault="00E6392E" w:rsidP="00044B0A">
            <w:pPr>
              <w:jc w:val="center"/>
              <w:rPr>
                <w:b/>
                <w:color w:val="1E0F1C"/>
                <w:sz w:val="30"/>
                <w:szCs w:val="30"/>
              </w:rPr>
            </w:pPr>
            <w:r w:rsidRPr="00044B0A">
              <w:rPr>
                <w:b/>
                <w:bCs/>
                <w:sz w:val="30"/>
                <w:szCs w:val="30"/>
              </w:rPr>
              <w:t xml:space="preserve">Административная процедура </w:t>
            </w:r>
            <w:r w:rsidR="00163E0E">
              <w:rPr>
                <w:b/>
                <w:color w:val="auto"/>
                <w:sz w:val="30"/>
                <w:szCs w:val="30"/>
              </w:rPr>
              <w:t>8.</w:t>
            </w:r>
            <w:r w:rsidR="00491F81">
              <w:rPr>
                <w:b/>
                <w:color w:val="auto"/>
                <w:sz w:val="30"/>
                <w:szCs w:val="30"/>
              </w:rPr>
              <w:t>14.1</w:t>
            </w:r>
          </w:p>
          <w:tbl>
            <w:tblPr>
              <w:tblW w:w="9524" w:type="dxa"/>
              <w:tblCellMar>
                <w:left w:w="0" w:type="dxa"/>
                <w:right w:w="0" w:type="dxa"/>
              </w:tblCellMar>
              <w:tblLook w:val="04A0" w:firstRow="1" w:lastRow="0" w:firstColumn="1" w:lastColumn="0" w:noHBand="0" w:noVBand="1"/>
            </w:tblPr>
            <w:tblGrid>
              <w:gridCol w:w="9492"/>
              <w:gridCol w:w="32"/>
            </w:tblGrid>
            <w:tr w:rsidR="00044B0A" w:rsidRPr="00044B0A" w:rsidTr="00044B0A">
              <w:trPr>
                <w:trHeight w:val="238"/>
              </w:trPr>
              <w:tc>
                <w:tcPr>
                  <w:tcW w:w="4983" w:type="pct"/>
                  <w:tcMar>
                    <w:top w:w="0" w:type="dxa"/>
                    <w:left w:w="6" w:type="dxa"/>
                    <w:bottom w:w="0" w:type="dxa"/>
                    <w:right w:w="6" w:type="dxa"/>
                  </w:tcMar>
                  <w:hideMark/>
                </w:tcPr>
                <w:p w:rsidR="00044B0A" w:rsidRPr="00491F81" w:rsidRDefault="00491F81" w:rsidP="00044B0A">
                  <w:pPr>
                    <w:spacing w:before="120" w:afterAutospacing="1"/>
                    <w:jc w:val="center"/>
                    <w:rPr>
                      <w:b/>
                      <w:color w:val="auto"/>
                      <w:sz w:val="30"/>
                      <w:szCs w:val="30"/>
                    </w:rPr>
                  </w:pPr>
                  <w:r w:rsidRPr="00491F81">
                    <w:rPr>
                      <w:b/>
                      <w:sz w:val="30"/>
                      <w:szCs w:val="30"/>
                    </w:rPr>
                    <w:t>Согласование содержания наружной рекламы, рекламы на транспортном средстве</w:t>
                  </w:r>
                </w:p>
              </w:tc>
              <w:tc>
                <w:tcPr>
                  <w:tcW w:w="17" w:type="pct"/>
                  <w:tcMar>
                    <w:top w:w="0" w:type="dxa"/>
                    <w:left w:w="6" w:type="dxa"/>
                    <w:bottom w:w="0" w:type="dxa"/>
                    <w:right w:w="6" w:type="dxa"/>
                  </w:tcMar>
                  <w:hideMark/>
                </w:tcPr>
                <w:p w:rsidR="00044B0A" w:rsidRPr="00044B0A" w:rsidRDefault="00044B0A" w:rsidP="00044B0A">
                  <w:pPr>
                    <w:spacing w:before="120" w:afterAutospacing="1"/>
                    <w:jc w:val="center"/>
                    <w:rPr>
                      <w:color w:val="auto"/>
                      <w:sz w:val="30"/>
                      <w:szCs w:val="30"/>
                    </w:rPr>
                  </w:pPr>
                </w:p>
              </w:tc>
            </w:tr>
          </w:tbl>
          <w:p w:rsidR="00E6392E" w:rsidRPr="006119FE" w:rsidRDefault="00E6392E" w:rsidP="00044B0A">
            <w:pPr>
              <w:jc w:val="center"/>
              <w:rPr>
                <w:b/>
                <w:bCs/>
                <w:sz w:val="30"/>
                <w:szCs w:val="30"/>
              </w:rPr>
            </w:pPr>
          </w:p>
        </w:tc>
      </w:tr>
      <w:tr w:rsidR="00E6392E" w:rsidRPr="00C83669" w:rsidTr="0093635E">
        <w:trPr>
          <w:trHeight w:val="1611"/>
        </w:trPr>
        <w:tc>
          <w:tcPr>
            <w:tcW w:w="2774" w:type="dxa"/>
            <w:tcMar>
              <w:left w:w="0" w:type="dxa"/>
              <w:right w:w="0" w:type="dxa"/>
            </w:tcMar>
          </w:tcPr>
          <w:p w:rsidR="00E6392E" w:rsidRPr="002E333E" w:rsidRDefault="00E6392E" w:rsidP="009C2F60">
            <w:pPr>
              <w:spacing w:line="220" w:lineRule="exact"/>
              <w:rPr>
                <w:b/>
                <w:bCs/>
                <w:sz w:val="26"/>
                <w:szCs w:val="26"/>
              </w:rPr>
            </w:pPr>
            <w:r w:rsidRPr="002E333E">
              <w:rPr>
                <w:b/>
                <w:bCs/>
                <w:sz w:val="26"/>
                <w:szCs w:val="26"/>
              </w:rPr>
              <w:t>Наименование структурного подразделени</w:t>
            </w:r>
            <w:r>
              <w:rPr>
                <w:b/>
                <w:bCs/>
                <w:sz w:val="26"/>
                <w:szCs w:val="26"/>
              </w:rPr>
              <w:t>я</w:t>
            </w:r>
            <w:r w:rsidRPr="002E333E">
              <w:rPr>
                <w:b/>
                <w:bCs/>
                <w:sz w:val="26"/>
                <w:szCs w:val="26"/>
              </w:rPr>
              <w:t>, выполняющего административную процедуру</w:t>
            </w:r>
          </w:p>
          <w:p w:rsidR="00E6392E" w:rsidRPr="002E333E" w:rsidRDefault="00E6392E" w:rsidP="009C2F60">
            <w:pPr>
              <w:spacing w:line="220" w:lineRule="exact"/>
              <w:rPr>
                <w:b/>
                <w:bCs/>
                <w:sz w:val="26"/>
                <w:szCs w:val="26"/>
              </w:rPr>
            </w:pPr>
          </w:p>
        </w:tc>
        <w:tc>
          <w:tcPr>
            <w:tcW w:w="6823" w:type="dxa"/>
            <w:tcMar>
              <w:left w:w="0" w:type="dxa"/>
              <w:right w:w="0" w:type="dxa"/>
            </w:tcMar>
          </w:tcPr>
          <w:p w:rsidR="00E6392E" w:rsidRPr="00044B0A" w:rsidRDefault="00E6392E" w:rsidP="009C2F60">
            <w:pPr>
              <w:spacing w:line="280" w:lineRule="exact"/>
            </w:pPr>
            <w:r w:rsidRPr="00044B0A">
              <w:t>Служба «одно окно»</w:t>
            </w:r>
          </w:p>
          <w:p w:rsidR="00E6392E" w:rsidRPr="00044B0A" w:rsidRDefault="00E6392E" w:rsidP="009C2F60">
            <w:pPr>
              <w:spacing w:line="280" w:lineRule="exact"/>
            </w:pPr>
            <w:proofErr w:type="spellStart"/>
            <w:r w:rsidRPr="00044B0A">
              <w:t>Вилейский</w:t>
            </w:r>
            <w:proofErr w:type="spellEnd"/>
            <w:r w:rsidRPr="00044B0A">
              <w:t xml:space="preserve"> районный исполнительный комитет</w:t>
            </w:r>
          </w:p>
          <w:p w:rsidR="00E6392E" w:rsidRPr="00C83669" w:rsidRDefault="00E6392E" w:rsidP="009C2F60">
            <w:pPr>
              <w:spacing w:line="280" w:lineRule="exact"/>
              <w:rPr>
                <w:sz w:val="26"/>
                <w:szCs w:val="26"/>
              </w:rPr>
            </w:pPr>
            <w:r w:rsidRPr="00044B0A">
              <w:t>(г. Вилейка, ул. Партизанская, 44)</w:t>
            </w:r>
          </w:p>
        </w:tc>
      </w:tr>
      <w:tr w:rsidR="00E6392E" w:rsidRPr="00C83669" w:rsidTr="0093635E">
        <w:trPr>
          <w:trHeight w:val="1393"/>
        </w:trPr>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Документы и (или</w:t>
            </w:r>
            <w:r>
              <w:rPr>
                <w:b/>
                <w:bCs/>
                <w:sz w:val="26"/>
                <w:szCs w:val="26"/>
              </w:rPr>
              <w:t>)</w:t>
            </w:r>
            <w:r w:rsidRPr="00FB76C7">
              <w:rPr>
                <w:b/>
                <w:bCs/>
                <w:sz w:val="26"/>
                <w:szCs w:val="26"/>
              </w:rPr>
              <w:t xml:space="preserve"> све</w:t>
            </w:r>
            <w:r>
              <w:rPr>
                <w:b/>
                <w:bCs/>
                <w:sz w:val="26"/>
                <w:szCs w:val="26"/>
              </w:rPr>
              <w:t>дения</w:t>
            </w:r>
            <w:r w:rsidRPr="00FB76C7">
              <w:rPr>
                <w:b/>
                <w:bCs/>
                <w:sz w:val="26"/>
                <w:szCs w:val="26"/>
              </w:rPr>
              <w:t>, представля</w:t>
            </w:r>
            <w:r>
              <w:rPr>
                <w:b/>
                <w:bCs/>
                <w:sz w:val="26"/>
                <w:szCs w:val="26"/>
              </w:rPr>
              <w:t>емые заинтересованным лицом</w:t>
            </w:r>
            <w:r w:rsidRPr="00FB76C7">
              <w:rPr>
                <w:b/>
                <w:bCs/>
                <w:sz w:val="26"/>
                <w:szCs w:val="26"/>
              </w:rPr>
              <w:t xml:space="preserve"> для осуществления административной процедуры</w:t>
            </w:r>
          </w:p>
        </w:tc>
        <w:tc>
          <w:tcPr>
            <w:tcW w:w="6823" w:type="dxa"/>
            <w:tcMar>
              <w:left w:w="0" w:type="dxa"/>
              <w:right w:w="0" w:type="dxa"/>
            </w:tcMar>
          </w:tcPr>
          <w:p w:rsidR="00163E0E" w:rsidRDefault="00491F81" w:rsidP="00044B0A">
            <w:pPr>
              <w:widowControl w:val="0"/>
              <w:jc w:val="both"/>
            </w:pPr>
            <w:r>
              <w:t>заявление о согласовании содержания наружной рекламы, рекламы на транспортном средстве</w:t>
            </w:r>
            <w:r>
              <w:t>;</w:t>
            </w:r>
          </w:p>
          <w:p w:rsidR="00491F81" w:rsidRDefault="00491F81" w:rsidP="00044B0A">
            <w:pPr>
              <w:widowControl w:val="0"/>
              <w:jc w:val="both"/>
            </w:pPr>
            <w:r>
              <w:t>макет наружной рекламы, рекламы на транспортном средстве, за исключением случая согласования содержания наружной мультимедийной рекламы</w:t>
            </w:r>
            <w:r>
              <w:t>;</w:t>
            </w:r>
          </w:p>
          <w:p w:rsidR="00491F81" w:rsidRDefault="00491F81" w:rsidP="00044B0A">
            <w:pPr>
              <w:widowControl w:val="0"/>
              <w:jc w:val="both"/>
            </w:pPr>
            <w:r>
              <w:t>ролик наружной мультимедийной рекламы – для согласования содержания наружной мультимедийной рекламы</w:t>
            </w:r>
            <w:r>
              <w:t>;</w:t>
            </w:r>
          </w:p>
          <w:p w:rsidR="00491F81" w:rsidRDefault="00491F81" w:rsidP="00044B0A">
            <w:pPr>
              <w:widowControl w:val="0"/>
              <w:jc w:val="both"/>
            </w:pPr>
            <w:r>
              <w:t>фотография транспортного средства с обозначением места размещения рекламы – для согласования содержания рекламы на транспортном средстве</w:t>
            </w:r>
            <w:r>
              <w:t>;</w:t>
            </w:r>
          </w:p>
          <w:p w:rsidR="00491F81" w:rsidRDefault="00491F81" w:rsidP="00044B0A">
            <w:pPr>
              <w:widowControl w:val="0"/>
              <w:jc w:val="both"/>
            </w:pPr>
            <w: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r>
              <w:t>;</w:t>
            </w:r>
          </w:p>
          <w:p w:rsidR="00491F81" w:rsidRDefault="00491F81" w:rsidP="00044B0A">
            <w:pPr>
              <w:widowControl w:val="0"/>
              <w:jc w:val="both"/>
            </w:pPr>
            <w: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r>
              <w:t>;</w:t>
            </w:r>
          </w:p>
          <w:p w:rsidR="00491F81" w:rsidRDefault="00491F81" w:rsidP="00044B0A">
            <w:pPr>
              <w:widowControl w:val="0"/>
              <w:jc w:val="both"/>
            </w:pPr>
            <w: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r>
              <w:t>;</w:t>
            </w:r>
          </w:p>
          <w:p w:rsidR="00491F81" w:rsidRDefault="00491F81" w:rsidP="00044B0A">
            <w:pPr>
              <w:widowControl w:val="0"/>
              <w:jc w:val="both"/>
            </w:pPr>
            <w:r>
              <w:t xml:space="preserve">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w:t>
            </w:r>
            <w:r>
              <w:lastRenderedPageBreak/>
              <w:t>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r>
              <w:t>;</w:t>
            </w:r>
          </w:p>
          <w:p w:rsidR="00491F81" w:rsidRPr="00C83669" w:rsidRDefault="00491F81" w:rsidP="00044B0A">
            <w:pPr>
              <w:widowControl w:val="0"/>
              <w:jc w:val="both"/>
              <w:rPr>
                <w:sz w:val="26"/>
                <w:szCs w:val="26"/>
              </w:rPr>
            </w:pPr>
            <w: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r>
              <w:t>.</w:t>
            </w:r>
          </w:p>
        </w:tc>
      </w:tr>
      <w:tr w:rsidR="00E6392E" w:rsidRPr="00C83669" w:rsidTr="0093635E">
        <w:trPr>
          <w:trHeight w:val="1128"/>
        </w:trPr>
        <w:tc>
          <w:tcPr>
            <w:tcW w:w="2774" w:type="dxa"/>
            <w:tcMar>
              <w:left w:w="0" w:type="dxa"/>
              <w:right w:w="0" w:type="dxa"/>
            </w:tcMar>
          </w:tcPr>
          <w:p w:rsidR="00E6392E" w:rsidRPr="00C83669" w:rsidRDefault="00E6392E" w:rsidP="009C2F60">
            <w:pPr>
              <w:spacing w:line="220" w:lineRule="exact"/>
              <w:rPr>
                <w:b/>
                <w:bCs/>
                <w:sz w:val="26"/>
                <w:szCs w:val="26"/>
              </w:rPr>
            </w:pPr>
            <w:r w:rsidRPr="00C83669">
              <w:rPr>
                <w:b/>
                <w:bCs/>
                <w:sz w:val="26"/>
                <w:szCs w:val="26"/>
              </w:rPr>
              <w:lastRenderedPageBreak/>
              <w:t>Документы и (или) сведения, запрашиваемые государственным органом</w:t>
            </w:r>
            <w:r w:rsidRPr="00C83669">
              <w:rPr>
                <w:rStyle w:val="a6"/>
                <w:b/>
                <w:bCs/>
                <w:sz w:val="26"/>
                <w:szCs w:val="26"/>
              </w:rPr>
              <w:endnoteReference w:customMarkFollows="1" w:id="1"/>
              <w:sym w:font="Symbol" w:char="F02A"/>
            </w:r>
          </w:p>
          <w:p w:rsidR="00E6392E" w:rsidRPr="00FB76C7" w:rsidRDefault="00E6392E" w:rsidP="009C2F60">
            <w:pPr>
              <w:spacing w:line="220" w:lineRule="exact"/>
              <w:rPr>
                <w:b/>
                <w:bCs/>
                <w:sz w:val="26"/>
                <w:szCs w:val="26"/>
              </w:rPr>
            </w:pPr>
          </w:p>
        </w:tc>
        <w:tc>
          <w:tcPr>
            <w:tcW w:w="6823" w:type="dxa"/>
            <w:tcMar>
              <w:left w:w="0" w:type="dxa"/>
              <w:right w:w="0" w:type="dxa"/>
            </w:tcMar>
          </w:tcPr>
          <w:p w:rsidR="00044B0A" w:rsidRPr="00491F81" w:rsidRDefault="00491F81" w:rsidP="00044B0A">
            <w:pPr>
              <w:autoSpaceDE w:val="0"/>
              <w:autoSpaceDN w:val="0"/>
              <w:adjustRightInd w:val="0"/>
              <w:spacing w:after="240" w:line="240" w:lineRule="exact"/>
              <w:ind w:right="45"/>
              <w:jc w:val="both"/>
              <w:rPr>
                <w:sz w:val="26"/>
                <w:szCs w:val="26"/>
              </w:rPr>
            </w:pPr>
            <w:r w:rsidRPr="00491F81">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w:t>
            </w:r>
            <w:hyperlink r:id="rId8" w:anchor="a166" w:tooltip="+" w:history="1">
              <w:r w:rsidRPr="00491F81">
                <w:rPr>
                  <w:color w:val="0000FF"/>
                  <w:u w:val="single"/>
                </w:rPr>
                <w:t>2</w:t>
              </w:r>
            </w:hyperlink>
            <w:r w:rsidRPr="00491F81">
              <w:t xml:space="preserve"> и 3, </w:t>
            </w:r>
            <w:hyperlink r:id="rId9" w:anchor="a355" w:tooltip="+" w:history="1">
              <w:r w:rsidRPr="00491F81">
                <w:rPr>
                  <w:color w:val="0000FF"/>
                  <w:u w:val="single"/>
                </w:rPr>
                <w:t>5–8</w:t>
              </w:r>
            </w:hyperlink>
            <w:r w:rsidRPr="00491F81">
              <w:t xml:space="preserve"> статьи 15 и пунктов </w:t>
            </w:r>
            <w:hyperlink r:id="rId10" w:anchor="a173" w:tooltip="+" w:history="1">
              <w:r w:rsidRPr="00491F81">
                <w:rPr>
                  <w:color w:val="0000FF"/>
                  <w:u w:val="single"/>
                </w:rPr>
                <w:t>2–5</w:t>
              </w:r>
            </w:hyperlink>
            <w:r w:rsidRPr="00491F81">
              <w:t xml:space="preserve"> статьи 15</w:t>
            </w:r>
            <w:r w:rsidRPr="00491F81">
              <w:rPr>
                <w:sz w:val="15"/>
                <w:szCs w:val="15"/>
                <w:vertAlign w:val="superscript"/>
              </w:rPr>
              <w:t>1</w:t>
            </w:r>
            <w:r w:rsidRPr="00491F81">
              <w:t xml:space="preserve"> Закона Республики Беларусь «О рекламе»</w:t>
            </w:r>
          </w:p>
        </w:tc>
      </w:tr>
      <w:tr w:rsidR="00E6392E" w:rsidRPr="00C83669" w:rsidTr="0093635E">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Размер платы, взимаемой при осуществлении административной процедуры</w:t>
            </w:r>
          </w:p>
        </w:tc>
        <w:tc>
          <w:tcPr>
            <w:tcW w:w="6823" w:type="dxa"/>
            <w:tcMar>
              <w:left w:w="0" w:type="dxa"/>
              <w:right w:w="0" w:type="dxa"/>
            </w:tcMar>
          </w:tcPr>
          <w:tbl>
            <w:tblPr>
              <w:tblW w:w="5001" w:type="pct"/>
              <w:tblCellSpacing w:w="0" w:type="dxa"/>
              <w:tblCellMar>
                <w:left w:w="0" w:type="dxa"/>
                <w:right w:w="0" w:type="dxa"/>
              </w:tblCellMar>
              <w:tblLook w:val="04A0" w:firstRow="1" w:lastRow="0" w:firstColumn="1" w:lastColumn="0" w:noHBand="0" w:noVBand="1"/>
            </w:tblPr>
            <w:tblGrid>
              <w:gridCol w:w="3287"/>
              <w:gridCol w:w="2768"/>
            </w:tblGrid>
            <w:tr w:rsidR="00491F81" w:rsidRPr="00491F81" w:rsidTr="00491F81">
              <w:trPr>
                <w:trHeight w:val="240"/>
                <w:tblCellSpacing w:w="0" w:type="dxa"/>
              </w:trPr>
              <w:tc>
                <w:tcPr>
                  <w:tcW w:w="899" w:type="pct"/>
                  <w:tcBorders>
                    <w:top w:val="nil"/>
                    <w:left w:val="nil"/>
                    <w:bottom w:val="nil"/>
                    <w:right w:val="nil"/>
                  </w:tcBorders>
                  <w:tcMar>
                    <w:top w:w="0" w:type="dxa"/>
                    <w:left w:w="6" w:type="dxa"/>
                    <w:bottom w:w="0" w:type="dxa"/>
                    <w:right w:w="6" w:type="dxa"/>
                  </w:tcMar>
                  <w:hideMark/>
                </w:tcPr>
                <w:p w:rsidR="00491F81" w:rsidRPr="00491F81" w:rsidRDefault="00491F81" w:rsidP="00491F81">
                  <w:pPr>
                    <w:rPr>
                      <w:color w:val="auto"/>
                    </w:rPr>
                  </w:pPr>
                  <w:r w:rsidRPr="00491F81">
                    <w:rPr>
                      <w:color w:val="auto"/>
                    </w:rPr>
                    <w:t>бесплатно</w:t>
                  </w:r>
                </w:p>
              </w:tc>
              <w:tc>
                <w:tcPr>
                  <w:tcW w:w="757" w:type="pct"/>
                  <w:tcBorders>
                    <w:top w:val="nil"/>
                    <w:left w:val="nil"/>
                    <w:bottom w:val="nil"/>
                    <w:right w:val="nil"/>
                  </w:tcBorders>
                  <w:tcMar>
                    <w:top w:w="0" w:type="dxa"/>
                    <w:left w:w="6" w:type="dxa"/>
                    <w:bottom w:w="0" w:type="dxa"/>
                    <w:right w:w="6" w:type="dxa"/>
                  </w:tcMar>
                  <w:hideMark/>
                </w:tcPr>
                <w:p w:rsidR="00491F81" w:rsidRPr="00491F81" w:rsidRDefault="00491F81" w:rsidP="00491F81">
                  <w:pPr>
                    <w:spacing w:before="120"/>
                  </w:pPr>
                </w:p>
              </w:tc>
            </w:tr>
          </w:tbl>
          <w:p w:rsidR="00E6392E" w:rsidRPr="00491F81" w:rsidRDefault="00E6392E" w:rsidP="00163E0E">
            <w:pPr>
              <w:spacing w:before="120"/>
              <w:jc w:val="both"/>
            </w:pPr>
            <w:bookmarkStart w:id="0" w:name="_GoBack"/>
            <w:bookmarkEnd w:id="0"/>
          </w:p>
        </w:tc>
      </w:tr>
      <w:tr w:rsidR="00E6392E" w:rsidRPr="00C83669" w:rsidTr="0093635E">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Максимальный срок осуществления административной процедуры</w:t>
            </w:r>
          </w:p>
        </w:tc>
        <w:tc>
          <w:tcPr>
            <w:tcW w:w="6823" w:type="dxa"/>
            <w:tcMar>
              <w:left w:w="0" w:type="dxa"/>
              <w:right w:w="0" w:type="dxa"/>
            </w:tcMar>
          </w:tcPr>
          <w:p w:rsidR="00E6392E" w:rsidRPr="00C83669" w:rsidRDefault="00491F81" w:rsidP="00302556">
            <w:pPr>
              <w:spacing w:line="280" w:lineRule="exact"/>
              <w:jc w:val="both"/>
              <w:rPr>
                <w:sz w:val="26"/>
                <w:szCs w:val="26"/>
              </w:rPr>
            </w:pPr>
            <w:r>
              <w:t>5 рабочих дней</w:t>
            </w:r>
          </w:p>
        </w:tc>
      </w:tr>
      <w:tr w:rsidR="00E6392E" w:rsidRPr="00C83669" w:rsidTr="0093635E">
        <w:trPr>
          <w:trHeight w:val="1562"/>
        </w:trPr>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Срок действия справки, другого документа (решения), выдаваемых (</w:t>
            </w:r>
            <w:r>
              <w:rPr>
                <w:b/>
                <w:bCs/>
                <w:sz w:val="26"/>
                <w:szCs w:val="26"/>
              </w:rPr>
              <w:t>принимаемого</w:t>
            </w:r>
            <w:r w:rsidRPr="00FB76C7">
              <w:rPr>
                <w:b/>
                <w:bCs/>
                <w:sz w:val="26"/>
                <w:szCs w:val="26"/>
              </w:rPr>
              <w:t>) при осуществлении административной процедуры</w:t>
            </w:r>
          </w:p>
        </w:tc>
        <w:tc>
          <w:tcPr>
            <w:tcW w:w="6823" w:type="dxa"/>
            <w:tcMar>
              <w:left w:w="0" w:type="dxa"/>
              <w:right w:w="0" w:type="dxa"/>
            </w:tcMar>
          </w:tcPr>
          <w:p w:rsidR="00E6392E" w:rsidRPr="00C83669" w:rsidRDefault="00491F81" w:rsidP="009C2F60">
            <w:pPr>
              <w:spacing w:line="280" w:lineRule="exact"/>
              <w:jc w:val="both"/>
              <w:rPr>
                <w:sz w:val="26"/>
                <w:szCs w:val="26"/>
              </w:rPr>
            </w:pPr>
            <w:r>
              <w:t>бессрочно</w:t>
            </w:r>
          </w:p>
        </w:tc>
      </w:tr>
    </w:tbl>
    <w:p w:rsidR="00E6392E" w:rsidRPr="00E6392E" w:rsidRDefault="00E6392E" w:rsidP="007C1ADA"/>
    <w:sectPr w:rsidR="00E6392E" w:rsidRPr="00E6392E" w:rsidSect="007C1ADA">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70" w:rsidRDefault="00856270" w:rsidP="00E6392E">
      <w:r>
        <w:separator/>
      </w:r>
    </w:p>
  </w:endnote>
  <w:endnote w:type="continuationSeparator" w:id="0">
    <w:p w:rsidR="00856270" w:rsidRDefault="00856270" w:rsidP="00E6392E">
      <w:r>
        <w:continuationSeparator/>
      </w:r>
    </w:p>
  </w:endnote>
  <w:endnote w:id="1">
    <w:p w:rsidR="00E6392E" w:rsidRDefault="00E6392E" w:rsidP="00E6392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70" w:rsidRDefault="00856270" w:rsidP="00E6392E">
      <w:r>
        <w:separator/>
      </w:r>
    </w:p>
  </w:footnote>
  <w:footnote w:type="continuationSeparator" w:id="0">
    <w:p w:rsidR="00856270" w:rsidRDefault="00856270" w:rsidP="00E63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79AE"/>
    <w:multiLevelType w:val="multilevel"/>
    <w:tmpl w:val="ABE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D7012"/>
    <w:multiLevelType w:val="multilevel"/>
    <w:tmpl w:val="8A92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11"/>
    <w:rsid w:val="00014DE1"/>
    <w:rsid w:val="00044B0A"/>
    <w:rsid w:val="001205AC"/>
    <w:rsid w:val="00163E0E"/>
    <w:rsid w:val="00302556"/>
    <w:rsid w:val="003F6F39"/>
    <w:rsid w:val="00450A43"/>
    <w:rsid w:val="00491F81"/>
    <w:rsid w:val="004D31EA"/>
    <w:rsid w:val="007C1ADA"/>
    <w:rsid w:val="00856270"/>
    <w:rsid w:val="00881D11"/>
    <w:rsid w:val="0093635E"/>
    <w:rsid w:val="009F7788"/>
    <w:rsid w:val="00A60FBD"/>
    <w:rsid w:val="00C87A01"/>
    <w:rsid w:val="00CE3172"/>
    <w:rsid w:val="00D704C0"/>
    <w:rsid w:val="00E43A0E"/>
    <w:rsid w:val="00E45B4F"/>
    <w:rsid w:val="00E6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80A3"/>
  <w15:chartTrackingRefBased/>
  <w15:docId w15:val="{E79D4E0F-970C-4045-B0FD-BCB3D85D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2E"/>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3172"/>
    <w:rPr>
      <w:b/>
      <w:bCs/>
    </w:rPr>
  </w:style>
  <w:style w:type="paragraph" w:styleId="a4">
    <w:name w:val="endnote text"/>
    <w:basedOn w:val="a"/>
    <w:link w:val="a5"/>
    <w:uiPriority w:val="99"/>
    <w:semiHidden/>
    <w:rsid w:val="00E6392E"/>
    <w:rPr>
      <w:sz w:val="20"/>
      <w:szCs w:val="20"/>
    </w:rPr>
  </w:style>
  <w:style w:type="character" w:customStyle="1" w:styleId="a5">
    <w:name w:val="Текст концевой сноски Знак"/>
    <w:basedOn w:val="a0"/>
    <w:link w:val="a4"/>
    <w:uiPriority w:val="99"/>
    <w:semiHidden/>
    <w:rsid w:val="00E6392E"/>
    <w:rPr>
      <w:rFonts w:ascii="Times New Roman" w:eastAsia="Times New Roman" w:hAnsi="Times New Roman" w:cs="Times New Roman"/>
      <w:color w:val="000000"/>
      <w:sz w:val="20"/>
      <w:szCs w:val="20"/>
      <w:lang w:eastAsia="ru-RU"/>
    </w:rPr>
  </w:style>
  <w:style w:type="character" w:styleId="a6">
    <w:name w:val="endnote reference"/>
    <w:uiPriority w:val="99"/>
    <w:semiHidden/>
    <w:rsid w:val="00E6392E"/>
    <w:rPr>
      <w:rFonts w:cs="Times New Roman"/>
      <w:vertAlign w:val="superscript"/>
    </w:rPr>
  </w:style>
  <w:style w:type="paragraph" w:customStyle="1" w:styleId="table10">
    <w:name w:val="table10"/>
    <w:basedOn w:val="a"/>
    <w:rsid w:val="00044B0A"/>
    <w:pPr>
      <w:spacing w:before="100" w:beforeAutospacing="1" w:after="100" w:afterAutospacing="1"/>
    </w:pPr>
    <w:rPr>
      <w:color w:val="auto"/>
      <w:sz w:val="24"/>
      <w:szCs w:val="24"/>
    </w:rPr>
  </w:style>
  <w:style w:type="character" w:styleId="a7">
    <w:name w:val="Hyperlink"/>
    <w:basedOn w:val="a0"/>
    <w:uiPriority w:val="99"/>
    <w:semiHidden/>
    <w:unhideWhenUsed/>
    <w:rsid w:val="00044B0A"/>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308">
      <w:bodyDiv w:val="1"/>
      <w:marLeft w:val="0"/>
      <w:marRight w:val="0"/>
      <w:marTop w:val="0"/>
      <w:marBottom w:val="0"/>
      <w:divBdr>
        <w:top w:val="none" w:sz="0" w:space="0" w:color="auto"/>
        <w:left w:val="none" w:sz="0" w:space="0" w:color="auto"/>
        <w:bottom w:val="none" w:sz="0" w:space="0" w:color="auto"/>
        <w:right w:val="none" w:sz="0" w:space="0" w:color="auto"/>
      </w:divBdr>
      <w:divsChild>
        <w:div w:id="1399859997">
          <w:marLeft w:val="0"/>
          <w:marRight w:val="0"/>
          <w:marTop w:val="0"/>
          <w:marBottom w:val="0"/>
          <w:divBdr>
            <w:top w:val="none" w:sz="0" w:space="0" w:color="auto"/>
            <w:left w:val="none" w:sz="0" w:space="0" w:color="auto"/>
            <w:bottom w:val="none" w:sz="0" w:space="0" w:color="auto"/>
            <w:right w:val="none" w:sz="0" w:space="0" w:color="auto"/>
          </w:divBdr>
          <w:divsChild>
            <w:div w:id="1225991656">
              <w:marLeft w:val="0"/>
              <w:marRight w:val="0"/>
              <w:marTop w:val="0"/>
              <w:marBottom w:val="0"/>
              <w:divBdr>
                <w:top w:val="none" w:sz="0" w:space="0" w:color="auto"/>
                <w:left w:val="none" w:sz="0" w:space="0" w:color="auto"/>
                <w:bottom w:val="none" w:sz="0" w:space="0" w:color="auto"/>
                <w:right w:val="none" w:sz="0" w:space="0" w:color="auto"/>
              </w:divBdr>
              <w:divsChild>
                <w:div w:id="1797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49893">
      <w:bodyDiv w:val="1"/>
      <w:marLeft w:val="0"/>
      <w:marRight w:val="0"/>
      <w:marTop w:val="0"/>
      <w:marBottom w:val="0"/>
      <w:divBdr>
        <w:top w:val="none" w:sz="0" w:space="0" w:color="auto"/>
        <w:left w:val="none" w:sz="0" w:space="0" w:color="auto"/>
        <w:bottom w:val="none" w:sz="0" w:space="0" w:color="auto"/>
        <w:right w:val="none" w:sz="0" w:space="0" w:color="auto"/>
      </w:divBdr>
      <w:divsChild>
        <w:div w:id="1789927201">
          <w:marLeft w:val="-225"/>
          <w:marRight w:val="-225"/>
          <w:marTop w:val="0"/>
          <w:marBottom w:val="0"/>
          <w:divBdr>
            <w:top w:val="none" w:sz="0" w:space="0" w:color="auto"/>
            <w:left w:val="none" w:sz="0" w:space="0" w:color="auto"/>
            <w:bottom w:val="none" w:sz="0" w:space="0" w:color="auto"/>
            <w:right w:val="none" w:sz="0" w:space="0" w:color="auto"/>
          </w:divBdr>
          <w:divsChild>
            <w:div w:id="1911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009">
      <w:bodyDiv w:val="1"/>
      <w:marLeft w:val="0"/>
      <w:marRight w:val="0"/>
      <w:marTop w:val="0"/>
      <w:marBottom w:val="0"/>
      <w:divBdr>
        <w:top w:val="none" w:sz="0" w:space="0" w:color="auto"/>
        <w:left w:val="none" w:sz="0" w:space="0" w:color="auto"/>
        <w:bottom w:val="none" w:sz="0" w:space="0" w:color="auto"/>
        <w:right w:val="none" w:sz="0" w:space="0" w:color="auto"/>
      </w:divBdr>
      <w:divsChild>
        <w:div w:id="1419475535">
          <w:marLeft w:val="0"/>
          <w:marRight w:val="0"/>
          <w:marTop w:val="0"/>
          <w:marBottom w:val="0"/>
          <w:divBdr>
            <w:top w:val="none" w:sz="0" w:space="0" w:color="auto"/>
            <w:left w:val="none" w:sz="0" w:space="0" w:color="auto"/>
            <w:bottom w:val="none" w:sz="0" w:space="0" w:color="auto"/>
            <w:right w:val="none" w:sz="0" w:space="0" w:color="auto"/>
          </w:divBdr>
          <w:divsChild>
            <w:div w:id="1990400307">
              <w:marLeft w:val="0"/>
              <w:marRight w:val="0"/>
              <w:marTop w:val="0"/>
              <w:marBottom w:val="0"/>
              <w:divBdr>
                <w:top w:val="none" w:sz="0" w:space="0" w:color="auto"/>
                <w:left w:val="none" w:sz="0" w:space="0" w:color="auto"/>
                <w:bottom w:val="none" w:sz="0" w:space="0" w:color="auto"/>
                <w:right w:val="none" w:sz="0" w:space="0" w:color="auto"/>
              </w:divBdr>
              <w:divsChild>
                <w:div w:id="1657681560">
                  <w:marLeft w:val="0"/>
                  <w:marRight w:val="0"/>
                  <w:marTop w:val="0"/>
                  <w:marBottom w:val="0"/>
                  <w:divBdr>
                    <w:top w:val="none" w:sz="0" w:space="0" w:color="auto"/>
                    <w:left w:val="none" w:sz="0" w:space="0" w:color="auto"/>
                    <w:bottom w:val="none" w:sz="0" w:space="0" w:color="auto"/>
                    <w:right w:val="none" w:sz="0" w:space="0" w:color="auto"/>
                  </w:divBdr>
                  <w:divsChild>
                    <w:div w:id="759176223">
                      <w:marLeft w:val="0"/>
                      <w:marRight w:val="0"/>
                      <w:marTop w:val="0"/>
                      <w:marBottom w:val="0"/>
                      <w:divBdr>
                        <w:top w:val="none" w:sz="0" w:space="0" w:color="auto"/>
                        <w:left w:val="none" w:sz="0" w:space="0" w:color="auto"/>
                        <w:bottom w:val="none" w:sz="0" w:space="0" w:color="auto"/>
                        <w:right w:val="none" w:sz="0" w:space="0" w:color="auto"/>
                      </w:divBdr>
                      <w:divsChild>
                        <w:div w:id="1576696068">
                          <w:marLeft w:val="4665"/>
                          <w:marRight w:val="0"/>
                          <w:marTop w:val="0"/>
                          <w:marBottom w:val="0"/>
                          <w:divBdr>
                            <w:top w:val="none" w:sz="0" w:space="0" w:color="auto"/>
                            <w:left w:val="none" w:sz="0" w:space="0" w:color="auto"/>
                            <w:bottom w:val="none" w:sz="0" w:space="0" w:color="auto"/>
                            <w:right w:val="none" w:sz="0" w:space="0" w:color="auto"/>
                          </w:divBdr>
                          <w:divsChild>
                            <w:div w:id="1254514116">
                              <w:marLeft w:val="0"/>
                              <w:marRight w:val="0"/>
                              <w:marTop w:val="0"/>
                              <w:marBottom w:val="360"/>
                              <w:divBdr>
                                <w:top w:val="none" w:sz="0" w:space="0" w:color="auto"/>
                                <w:left w:val="none" w:sz="0" w:space="0" w:color="auto"/>
                                <w:bottom w:val="none" w:sz="0" w:space="0" w:color="auto"/>
                                <w:right w:val="none" w:sz="0" w:space="0" w:color="auto"/>
                              </w:divBdr>
                              <w:divsChild>
                                <w:div w:id="6446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355384">
      <w:bodyDiv w:val="1"/>
      <w:marLeft w:val="0"/>
      <w:marRight w:val="0"/>
      <w:marTop w:val="0"/>
      <w:marBottom w:val="0"/>
      <w:divBdr>
        <w:top w:val="none" w:sz="0" w:space="0" w:color="auto"/>
        <w:left w:val="none" w:sz="0" w:space="0" w:color="auto"/>
        <w:bottom w:val="none" w:sz="0" w:space="0" w:color="auto"/>
        <w:right w:val="none" w:sz="0" w:space="0" w:color="auto"/>
      </w:divBdr>
      <w:divsChild>
        <w:div w:id="1321041804">
          <w:marLeft w:val="0"/>
          <w:marRight w:val="0"/>
          <w:marTop w:val="0"/>
          <w:marBottom w:val="0"/>
          <w:divBdr>
            <w:top w:val="none" w:sz="0" w:space="0" w:color="auto"/>
            <w:left w:val="none" w:sz="0" w:space="0" w:color="auto"/>
            <w:bottom w:val="none" w:sz="0" w:space="0" w:color="auto"/>
            <w:right w:val="none" w:sz="0" w:space="0" w:color="auto"/>
          </w:divBdr>
          <w:divsChild>
            <w:div w:id="514419825">
              <w:marLeft w:val="0"/>
              <w:marRight w:val="0"/>
              <w:marTop w:val="0"/>
              <w:marBottom w:val="0"/>
              <w:divBdr>
                <w:top w:val="none" w:sz="0" w:space="0" w:color="auto"/>
                <w:left w:val="none" w:sz="0" w:space="0" w:color="auto"/>
                <w:bottom w:val="none" w:sz="0" w:space="0" w:color="auto"/>
                <w:right w:val="none" w:sz="0" w:space="0" w:color="auto"/>
              </w:divBdr>
              <w:divsChild>
                <w:div w:id="375472470">
                  <w:marLeft w:val="0"/>
                  <w:marRight w:val="0"/>
                  <w:marTop w:val="0"/>
                  <w:marBottom w:val="0"/>
                  <w:divBdr>
                    <w:top w:val="none" w:sz="0" w:space="0" w:color="auto"/>
                    <w:left w:val="none" w:sz="0" w:space="0" w:color="auto"/>
                    <w:bottom w:val="none" w:sz="0" w:space="0" w:color="auto"/>
                    <w:right w:val="none" w:sz="0" w:space="0" w:color="auto"/>
                  </w:divBdr>
                  <w:divsChild>
                    <w:div w:id="1439524658">
                      <w:marLeft w:val="0"/>
                      <w:marRight w:val="0"/>
                      <w:marTop w:val="0"/>
                      <w:marBottom w:val="0"/>
                      <w:divBdr>
                        <w:top w:val="none" w:sz="0" w:space="0" w:color="auto"/>
                        <w:left w:val="none" w:sz="0" w:space="0" w:color="auto"/>
                        <w:bottom w:val="none" w:sz="0" w:space="0" w:color="auto"/>
                        <w:right w:val="none" w:sz="0" w:space="0" w:color="auto"/>
                      </w:divBdr>
                      <w:divsChild>
                        <w:div w:id="1890603553">
                          <w:marLeft w:val="4665"/>
                          <w:marRight w:val="0"/>
                          <w:marTop w:val="0"/>
                          <w:marBottom w:val="0"/>
                          <w:divBdr>
                            <w:top w:val="none" w:sz="0" w:space="0" w:color="auto"/>
                            <w:left w:val="none" w:sz="0" w:space="0" w:color="auto"/>
                            <w:bottom w:val="none" w:sz="0" w:space="0" w:color="auto"/>
                            <w:right w:val="none" w:sz="0" w:space="0" w:color="auto"/>
                          </w:divBdr>
                          <w:divsChild>
                            <w:div w:id="1897006527">
                              <w:marLeft w:val="0"/>
                              <w:marRight w:val="0"/>
                              <w:marTop w:val="0"/>
                              <w:marBottom w:val="360"/>
                              <w:divBdr>
                                <w:top w:val="none" w:sz="0" w:space="0" w:color="auto"/>
                                <w:left w:val="none" w:sz="0" w:space="0" w:color="auto"/>
                                <w:bottom w:val="none" w:sz="0" w:space="0" w:color="auto"/>
                                <w:right w:val="none" w:sz="0" w:space="0" w:color="auto"/>
                              </w:divBdr>
                              <w:divsChild>
                                <w:div w:id="13272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6125">
      <w:bodyDiv w:val="1"/>
      <w:marLeft w:val="0"/>
      <w:marRight w:val="0"/>
      <w:marTop w:val="0"/>
      <w:marBottom w:val="0"/>
      <w:divBdr>
        <w:top w:val="none" w:sz="0" w:space="0" w:color="auto"/>
        <w:left w:val="none" w:sz="0" w:space="0" w:color="auto"/>
        <w:bottom w:val="none" w:sz="0" w:space="0" w:color="auto"/>
        <w:right w:val="none" w:sz="0" w:space="0" w:color="auto"/>
      </w:divBdr>
      <w:divsChild>
        <w:div w:id="1275019475">
          <w:marLeft w:val="-225"/>
          <w:marRight w:val="-225"/>
          <w:marTop w:val="0"/>
          <w:marBottom w:val="0"/>
          <w:divBdr>
            <w:top w:val="none" w:sz="0" w:space="0" w:color="auto"/>
            <w:left w:val="none" w:sz="0" w:space="0" w:color="auto"/>
            <w:bottom w:val="none" w:sz="0" w:space="0" w:color="auto"/>
            <w:right w:val="none" w:sz="0" w:space="0" w:color="auto"/>
          </w:divBdr>
          <w:divsChild>
            <w:div w:id="13499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98153&amp;a=1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i.by/tx.dll?d=98153&amp;a=173" TargetMode="External"/><Relationship Id="rId4" Type="http://schemas.openxmlformats.org/officeDocument/2006/relationships/settings" Target="settings.xml"/><Relationship Id="rId9" Type="http://schemas.openxmlformats.org/officeDocument/2006/relationships/hyperlink" Target="https://bii.by/tx.dll?d=98153&amp;a=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C0F1-7503-42FF-8AC3-964E69BE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dc:creator>
  <cp:keywords/>
  <dc:description/>
  <cp:lastModifiedBy>Одно Окно</cp:lastModifiedBy>
  <cp:revision>8</cp:revision>
  <dcterms:created xsi:type="dcterms:W3CDTF">2022-12-14T09:57:00Z</dcterms:created>
  <dcterms:modified xsi:type="dcterms:W3CDTF">2022-12-14T14:55:00Z</dcterms:modified>
</cp:coreProperties>
</file>