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№10.19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Включение в </w:t>
            </w:r>
            <w:r>
              <w:rPr>
                <w:b/>
                <w:bCs/>
                <w:spacing w:val="-2"/>
                <w:sz w:val="28"/>
                <w:szCs w:val="28"/>
              </w:rPr>
              <w:t>списки на получение</w:t>
            </w:r>
            <w:r>
              <w:rPr>
                <w:b/>
                <w:bCs/>
                <w:sz w:val="28"/>
                <w:szCs w:val="28"/>
              </w:rPr>
              <w:t xml:space="preserve"> льготных кредитов </w:t>
            </w:r>
            <w:r>
              <w:rPr>
                <w:b/>
                <w:bCs/>
                <w:spacing w:val="-12"/>
                <w:sz w:val="28"/>
                <w:szCs w:val="28"/>
              </w:rPr>
              <w:t>для газификации эксп</w:t>
            </w:r>
            <w:r>
              <w:rPr>
                <w:b/>
                <w:bCs/>
                <w:spacing w:val="-12"/>
                <w:sz w:val="28"/>
                <w:szCs w:val="28"/>
                <w:lang w:val="be-BY"/>
              </w:rPr>
              <w:t>-</w:t>
            </w:r>
            <w:r>
              <w:rPr>
                <w:b/>
                <w:bCs/>
                <w:spacing w:val="-10"/>
                <w:sz w:val="28"/>
                <w:szCs w:val="28"/>
              </w:rPr>
              <w:t>луатируемого жилищ</w:t>
            </w:r>
            <w:r>
              <w:rPr>
                <w:b/>
                <w:bCs/>
                <w:spacing w:val="-4"/>
                <w:sz w:val="28"/>
                <w:szCs w:val="28"/>
              </w:rPr>
              <w:t>ного фонда, принад</w:t>
            </w:r>
            <w:r>
              <w:rPr>
                <w:b/>
                <w:bCs/>
                <w:spacing w:val="-8"/>
                <w:sz w:val="28"/>
                <w:szCs w:val="28"/>
              </w:rPr>
              <w:t>лежащего гражданам</w:t>
            </w:r>
            <w:r>
              <w:rPr>
                <w:b/>
                <w:bCs/>
                <w:sz w:val="28"/>
                <w:szCs w:val="28"/>
              </w:rPr>
              <w:t xml:space="preserve"> на праве собственности</w:t>
            </w:r>
            <w:r>
              <w:rPr>
                <w:b/>
                <w:bCs/>
                <w:sz w:val="30"/>
                <w:szCs w:val="30"/>
              </w:rPr>
              <w:t>»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заявление</w:t>
            </w:r>
            <w:r>
              <w:rPr/>
              <w:br/>
              <w:br/>
            </w: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  <w:r>
              <w:rPr/>
              <w:br/>
              <w:br/>
            </w:r>
            <w:r>
              <w:rPr>
                <w:sz w:val="28"/>
                <w:szCs w:val="28"/>
              </w:rPr>
              <w:t>документ, подтверждающий право собственности на жилое помещение, жилой дом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10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8"/>
                <w:szCs w:val="28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30"/>
                <w:szCs w:val="30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pacing w:val="-6"/>
                <w:sz w:val="26"/>
                <w:szCs w:val="26"/>
              </w:rPr>
              <w:t xml:space="preserve">15 дней , а в случае </w:t>
            </w:r>
            <w:r>
              <w:rPr>
                <w:sz w:val="26"/>
                <w:szCs w:val="26"/>
              </w:rPr>
              <w:t>запроса документов и (</w:t>
            </w:r>
            <w:r>
              <w:rPr>
                <w:spacing w:val="-6"/>
                <w:sz w:val="26"/>
                <w:szCs w:val="26"/>
              </w:rPr>
              <w:t xml:space="preserve">или) сведений от других </w:t>
            </w:r>
            <w:r>
              <w:rPr>
                <w:sz w:val="26"/>
                <w:szCs w:val="26"/>
              </w:rPr>
              <w:t xml:space="preserve">государственных </w:t>
            </w:r>
            <w:r>
              <w:rPr>
                <w:spacing w:val="-10"/>
                <w:sz w:val="26"/>
                <w:szCs w:val="26"/>
              </w:rPr>
              <w:t xml:space="preserve">органов, иных </w:t>
            </w:r>
            <w:r>
              <w:rPr>
                <w:sz w:val="26"/>
                <w:szCs w:val="26"/>
              </w:rPr>
              <w:t>ор</w:t>
            </w:r>
            <w:r>
              <w:rPr>
                <w:spacing w:val="-10"/>
                <w:sz w:val="26"/>
                <w:szCs w:val="26"/>
              </w:rPr>
              <w:t>ганизаций – 1 месяц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pacing w:val="-6"/>
                <w:sz w:val="26"/>
                <w:szCs w:val="26"/>
              </w:rPr>
              <w:t>3 года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ewncpi"/>
        <w:bidi w:val="0"/>
        <w:ind w:left="0" w:right="0" w:firstLine="567"/>
        <w:rPr/>
      </w:pPr>
      <w:r>
        <w:rPr>
          <w:rStyle w:val="Name"/>
          <w:lang w:val="ru-RU" w:eastAsia="ru-RU" w:bidi="ar-SA"/>
        </w:rPr>
        <w:t>У</w:t>
      </w:r>
      <w:r>
        <w:rPr/>
        <w:t>каз</w:t>
      </w:r>
      <w:r>
        <w:rPr>
          <w:rStyle w:val="Name"/>
          <w:lang w:val="ru-RU" w:eastAsia="ru-RU" w:bidi="ar-SA"/>
        </w:rPr>
        <w:t xml:space="preserve"> </w:t>
      </w:r>
      <w:r>
        <w:rPr>
          <w:rStyle w:val="Promulgator"/>
          <w:lang w:val="ru-RU" w:eastAsia="ru-RU" w:bidi="ar-SA"/>
        </w:rPr>
        <w:t>Президента  Р</w:t>
      </w:r>
      <w:r>
        <w:rPr>
          <w:rStyle w:val="Datepr"/>
          <w:lang w:val="ru-RU" w:eastAsia="ru-RU" w:bidi="ar-SA"/>
        </w:rPr>
        <w:t xml:space="preserve">еспублики </w:t>
      </w:r>
      <w:r>
        <w:rPr>
          <w:rStyle w:val="Promulgator"/>
          <w:lang w:val="ru-RU" w:eastAsia="ru-RU" w:bidi="ar-SA"/>
        </w:rPr>
        <w:t>Б</w:t>
      </w:r>
      <w:r>
        <w:rPr/>
        <w:t xml:space="preserve">еларусь от </w:t>
      </w:r>
      <w:r>
        <w:rPr>
          <w:rStyle w:val="Datepr"/>
          <w:lang w:val="ru-RU" w:eastAsia="ru-RU" w:bidi="ar-SA"/>
        </w:rPr>
        <w:t>2 июня 2006 г.</w:t>
      </w:r>
      <w:r>
        <w:rPr>
          <w:rStyle w:val="Number"/>
          <w:lang w:val="ru-RU" w:eastAsia="ru-RU" w:bidi="ar-SA"/>
        </w:rPr>
        <w:t xml:space="preserve"> № 368 «</w:t>
      </w:r>
      <w:r>
        <w:rPr/>
        <w:t>О мерах по регулированию отношений при газификации природным газом эксплуатируемого жилищного фонда граждан»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ewncpi"/>
        <w:bidi w:val="0"/>
        <w:ind w:left="0" w:right="0" w:hanging="0"/>
        <w:rPr/>
      </w:pPr>
      <w:r>
        <w:rPr>
          <w:rStyle w:val="Name"/>
          <w:lang w:val="ru-RU" w:eastAsia="ru-RU" w:bidi="ar-SA"/>
        </w:rPr>
        <w:t>П</w:t>
      </w:r>
      <w:r>
        <w:rPr/>
        <w:t>остановление</w:t>
      </w:r>
      <w:r>
        <w:rPr>
          <w:rStyle w:val="Name"/>
          <w:lang w:val="ru-RU" w:eastAsia="ru-RU" w:bidi="ar-SA"/>
        </w:rPr>
        <w:t xml:space="preserve"> С</w:t>
      </w:r>
      <w:r>
        <w:rPr>
          <w:rStyle w:val="Promulgator"/>
          <w:lang w:val="ru-RU" w:eastAsia="ru-RU" w:bidi="ar-SA"/>
        </w:rPr>
        <w:t>М Р</w:t>
      </w:r>
      <w:r>
        <w:rPr/>
        <w:t xml:space="preserve">еспублики </w:t>
      </w:r>
      <w:r>
        <w:rPr>
          <w:rStyle w:val="Promulgator"/>
          <w:lang w:val="ru-RU" w:eastAsia="ru-RU" w:bidi="ar-SA"/>
        </w:rPr>
        <w:t xml:space="preserve"> Б</w:t>
      </w:r>
      <w:r>
        <w:rPr/>
        <w:t xml:space="preserve">еларусь от </w:t>
      </w:r>
      <w:r>
        <w:rPr>
          <w:rStyle w:val="Datepr"/>
          <w:lang w:val="ru-RU" w:eastAsia="ru-RU" w:bidi="ar-SA"/>
        </w:rPr>
        <w:t>18 ноября 2006 г.</w:t>
      </w:r>
      <w:r>
        <w:rPr>
          <w:rStyle w:val="Number"/>
          <w:lang w:val="ru-RU" w:eastAsia="ru-RU" w:bidi="ar-SA"/>
        </w:rPr>
        <w:t xml:space="preserve"> № 1554 «</w:t>
      </w:r>
      <w:r>
        <w:rPr/>
        <w:t>Об утверждении Положения о порядке предоставления льготных кредитов гражданам на газификацию природным газом эксплуатируемого ими жилищного фонда»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56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Заголовок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me">
    <w:name w:val="name"/>
    <w:basedOn w:val="DefaultParagraphFont"/>
    <w:qFormat/>
    <w:rPr>
      <w:rFonts w:ascii="Times New Roman" w:hAnsi="Times New Roman"/>
      <w:caps/>
    </w:rPr>
  </w:style>
  <w:style w:type="character" w:styleId="Promulgator">
    <w:name w:val="promulgator"/>
    <w:basedOn w:val="DefaultParagraphFont"/>
    <w:qFormat/>
    <w:rPr>
      <w:rFonts w:ascii="Times New Roman" w:hAnsi="Times New Roman"/>
      <w:caps/>
    </w:rPr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onsPlusNonformat">
    <w:name w:val="ConsPlusNonformat"/>
    <w:qFormat/>
    <w:pPr>
      <w:widowControl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Point">
    <w:name w:val="point"/>
    <w:basedOn w:val="Normal"/>
    <w:qFormat/>
    <w:pPr>
      <w:ind w:firstLine="567"/>
      <w:jc w:val="both"/>
    </w:pPr>
    <w:rPr>
      <w:sz w:val="24"/>
      <w:szCs w:val="24"/>
    </w:rPr>
  </w:style>
  <w:style w:type="paragraph" w:styleId="Style20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">
    <w:name w:val="Title"/>
    <w:basedOn w:val="Normal"/>
    <w:qFormat/>
    <w:pPr>
      <w:spacing w:before="240" w:after="240"/>
      <w:ind w:right="2268" w:hanging="0"/>
    </w:pPr>
    <w:rPr>
      <w:b/>
      <w:bCs/>
      <w:sz w:val="28"/>
      <w:szCs w:val="28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262</Words>
  <Characters>1753</Characters>
  <CharactersWithSpaces>1494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2015-07-07T09:24:00Z</dcterms:created>
  <dc:creator>1</dc:creator>
  <dc:description/>
  <dc:language>en-US</dc:language>
  <cp:lastModifiedBy/>
  <cp:lastPrinted>2015-01-20T12:08:00Z</cp:lastPrinted>
  <dcterms:modified xsi:type="dcterms:W3CDTF">2018-11-27T19:20:00Z</dcterms:modified>
  <cp:revision>13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