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FB" w:rsidRDefault="00254AFB" w:rsidP="00254AFB">
      <w:pPr>
        <w:pStyle w:val="a3"/>
        <w:shd w:val="clear" w:color="auto" w:fill="FFFFFF"/>
        <w:spacing w:before="0" w:beforeAutospacing="0" w:after="116" w:afterAutospacing="0" w:line="206" w:lineRule="atLeast"/>
        <w:jc w:val="center"/>
        <w:rPr>
          <w:b/>
          <w:bCs/>
          <w:color w:val="4F4F4F"/>
          <w:sz w:val="30"/>
          <w:szCs w:val="30"/>
        </w:rPr>
      </w:pPr>
      <w:r w:rsidRPr="00EA58BC">
        <w:rPr>
          <w:b/>
          <w:bCs/>
          <w:color w:val="4F4F4F"/>
          <w:sz w:val="30"/>
          <w:szCs w:val="30"/>
        </w:rPr>
        <w:t>О совершенствовании порядка предоставления государственной адресной социальной помощи</w:t>
      </w:r>
    </w:p>
    <w:p w:rsidR="00EA58BC" w:rsidRPr="00EA58BC" w:rsidRDefault="00EA58BC" w:rsidP="00254AFB">
      <w:pPr>
        <w:pStyle w:val="a3"/>
        <w:shd w:val="clear" w:color="auto" w:fill="FFFFFF"/>
        <w:spacing w:before="0" w:beforeAutospacing="0" w:after="116" w:afterAutospacing="0" w:line="206" w:lineRule="atLeast"/>
        <w:jc w:val="center"/>
        <w:rPr>
          <w:color w:val="4F4F4F"/>
          <w:sz w:val="30"/>
          <w:szCs w:val="30"/>
        </w:rPr>
      </w:pPr>
      <w:r>
        <w:rPr>
          <w:b/>
          <w:bCs/>
          <w:color w:val="4F4F4F"/>
          <w:sz w:val="30"/>
          <w:szCs w:val="30"/>
        </w:rPr>
        <w:t>УКАЗ № 211 от 15.06.2017г.</w:t>
      </w:r>
    </w:p>
    <w:p w:rsidR="00254AFB" w:rsidRPr="00EA58BC" w:rsidRDefault="00254AFB" w:rsidP="00EA58BC">
      <w:pPr>
        <w:pStyle w:val="a3"/>
        <w:shd w:val="clear" w:color="auto" w:fill="FFFFFF"/>
        <w:spacing w:before="0" w:beforeAutospacing="0" w:after="116" w:afterAutospacing="0" w:line="206" w:lineRule="atLeast"/>
        <w:ind w:firstLine="708"/>
        <w:jc w:val="both"/>
        <w:rPr>
          <w:color w:val="4F4F4F"/>
          <w:sz w:val="30"/>
          <w:szCs w:val="30"/>
        </w:rPr>
      </w:pPr>
      <w:r w:rsidRPr="00EA58BC">
        <w:rPr>
          <w:color w:val="4F4F4F"/>
          <w:sz w:val="30"/>
          <w:szCs w:val="30"/>
        </w:rPr>
        <w:t xml:space="preserve">Документ направлен на повышение уровня социальной поддержки населения и создание единой системы обеспечения граждан техническими средствами социальной реабилитации. В частности, упрощается порядок обеспечения техническими средствами социальной реабилитации инвалидов III группы и детей, не признанных инвалидами, но нуждающихся в таких средствах. За получением необходимых средств реабилитации указанные категории граждан, так же как и в настоящее </w:t>
      </w:r>
      <w:proofErr w:type="gramStart"/>
      <w:r w:rsidRPr="00EA58BC">
        <w:rPr>
          <w:color w:val="4F4F4F"/>
          <w:sz w:val="30"/>
          <w:szCs w:val="30"/>
        </w:rPr>
        <w:t>время</w:t>
      </w:r>
      <w:proofErr w:type="gramEnd"/>
      <w:r w:rsidRPr="00EA58BC">
        <w:rPr>
          <w:color w:val="4F4F4F"/>
          <w:sz w:val="30"/>
          <w:szCs w:val="30"/>
        </w:rPr>
        <w:t xml:space="preserve"> инвалиды I и II группы и дети-инвалиды, будут обращаться непосредственно в Белорусский протезно-ортопедический восстановительный центр.</w:t>
      </w:r>
    </w:p>
    <w:p w:rsidR="00254AFB" w:rsidRPr="00EA58BC" w:rsidRDefault="00254AFB" w:rsidP="00EA58BC">
      <w:pPr>
        <w:pStyle w:val="a3"/>
        <w:shd w:val="clear" w:color="auto" w:fill="FFFFFF"/>
        <w:spacing w:before="0" w:beforeAutospacing="0" w:after="116" w:afterAutospacing="0" w:line="206" w:lineRule="atLeast"/>
        <w:jc w:val="both"/>
        <w:rPr>
          <w:color w:val="4F4F4F"/>
          <w:sz w:val="30"/>
          <w:szCs w:val="30"/>
        </w:rPr>
      </w:pPr>
      <w:r w:rsidRPr="00EA58BC">
        <w:rPr>
          <w:color w:val="4F4F4F"/>
          <w:sz w:val="30"/>
          <w:szCs w:val="30"/>
        </w:rPr>
        <w:t>Доводим заинтересованных информацию о том, что РУП «Белорусский протезно-ортопедический восстановительный центр» (далее – РУП БПОВЦ</w:t>
      </w:r>
      <w:proofErr w:type="gramStart"/>
      <w:r w:rsidRPr="00EA58BC">
        <w:rPr>
          <w:color w:val="4F4F4F"/>
          <w:sz w:val="30"/>
          <w:szCs w:val="30"/>
        </w:rPr>
        <w:t>)и</w:t>
      </w:r>
      <w:proofErr w:type="gramEnd"/>
      <w:r w:rsidRPr="00EA58BC">
        <w:rPr>
          <w:color w:val="4F4F4F"/>
          <w:sz w:val="30"/>
          <w:szCs w:val="30"/>
        </w:rPr>
        <w:t xml:space="preserve"> его филиалы будут принимать заказы на изготовление средств реабилитации и выдавать:</w:t>
      </w:r>
    </w:p>
    <w:p w:rsidR="00254AFB" w:rsidRPr="00EA58BC" w:rsidRDefault="00254AFB" w:rsidP="00EA58BC">
      <w:pPr>
        <w:numPr>
          <w:ilvl w:val="0"/>
          <w:numId w:val="1"/>
        </w:numPr>
        <w:shd w:val="clear" w:color="auto" w:fill="FFFFFF"/>
        <w:spacing w:after="100" w:afterAutospacing="1" w:line="206" w:lineRule="atLeast"/>
        <w:ind w:left="0"/>
        <w:jc w:val="both"/>
        <w:rPr>
          <w:rFonts w:ascii="Times New Roman" w:hAnsi="Times New Roman" w:cs="Times New Roman"/>
          <w:b/>
          <w:bCs/>
          <w:color w:val="4F4F4F"/>
          <w:sz w:val="30"/>
          <w:szCs w:val="30"/>
        </w:rPr>
      </w:pPr>
      <w:r w:rsidRPr="00EA58BC">
        <w:rPr>
          <w:rFonts w:ascii="Times New Roman" w:hAnsi="Times New Roman" w:cs="Times New Roman"/>
          <w:b/>
          <w:bCs/>
          <w:color w:val="4F4F4F"/>
          <w:sz w:val="30"/>
          <w:szCs w:val="30"/>
        </w:rPr>
        <w:t xml:space="preserve">инвалидам III группы – протезы верхних и нижних конечностей, </w:t>
      </w:r>
      <w:proofErr w:type="spellStart"/>
      <w:r w:rsidRPr="00EA58BC">
        <w:rPr>
          <w:rFonts w:ascii="Times New Roman" w:hAnsi="Times New Roman" w:cs="Times New Roman"/>
          <w:b/>
          <w:bCs/>
          <w:color w:val="4F4F4F"/>
          <w:sz w:val="30"/>
          <w:szCs w:val="30"/>
        </w:rPr>
        <w:t>ортезы</w:t>
      </w:r>
      <w:proofErr w:type="spellEnd"/>
      <w:r w:rsidRPr="00EA58BC">
        <w:rPr>
          <w:rFonts w:ascii="Times New Roman" w:hAnsi="Times New Roman" w:cs="Times New Roman"/>
          <w:b/>
          <w:bCs/>
          <w:color w:val="4F4F4F"/>
          <w:sz w:val="30"/>
          <w:szCs w:val="30"/>
        </w:rPr>
        <w:t xml:space="preserve"> верхних и нижних конечностей, </w:t>
      </w:r>
      <w:proofErr w:type="spellStart"/>
      <w:r w:rsidRPr="00EA58BC">
        <w:rPr>
          <w:rFonts w:ascii="Times New Roman" w:hAnsi="Times New Roman" w:cs="Times New Roman"/>
          <w:b/>
          <w:bCs/>
          <w:color w:val="4F4F4F"/>
          <w:sz w:val="30"/>
          <w:szCs w:val="30"/>
        </w:rPr>
        <w:t>ортезы</w:t>
      </w:r>
      <w:proofErr w:type="spellEnd"/>
      <w:r w:rsidRPr="00EA58BC">
        <w:rPr>
          <w:rFonts w:ascii="Times New Roman" w:hAnsi="Times New Roman" w:cs="Times New Roman"/>
          <w:b/>
          <w:bCs/>
          <w:color w:val="4F4F4F"/>
          <w:sz w:val="30"/>
          <w:szCs w:val="30"/>
        </w:rPr>
        <w:t xml:space="preserve"> на позвоночник, ортопедическую обувь, протезы молочной железы с лифами;</w:t>
      </w:r>
    </w:p>
    <w:p w:rsidR="00254AFB" w:rsidRPr="00EA58BC" w:rsidRDefault="00254AFB" w:rsidP="00EA58BC">
      <w:pPr>
        <w:numPr>
          <w:ilvl w:val="0"/>
          <w:numId w:val="1"/>
        </w:numPr>
        <w:shd w:val="clear" w:color="auto" w:fill="FFFFFF"/>
        <w:spacing w:before="103" w:after="100" w:afterAutospacing="1" w:line="206" w:lineRule="atLeast"/>
        <w:ind w:left="0"/>
        <w:jc w:val="both"/>
        <w:rPr>
          <w:rFonts w:ascii="Times New Roman" w:hAnsi="Times New Roman" w:cs="Times New Roman"/>
          <w:b/>
          <w:bCs/>
          <w:color w:val="4F4F4F"/>
          <w:sz w:val="30"/>
          <w:szCs w:val="30"/>
        </w:rPr>
      </w:pPr>
      <w:r w:rsidRPr="00EA58BC">
        <w:rPr>
          <w:rFonts w:ascii="Times New Roman" w:hAnsi="Times New Roman" w:cs="Times New Roman"/>
          <w:b/>
          <w:bCs/>
          <w:color w:val="4F4F4F"/>
          <w:sz w:val="30"/>
          <w:szCs w:val="30"/>
        </w:rPr>
        <w:t xml:space="preserve">детям - </w:t>
      </w:r>
      <w:proofErr w:type="spellStart"/>
      <w:r w:rsidRPr="00EA58BC">
        <w:rPr>
          <w:rFonts w:ascii="Times New Roman" w:hAnsi="Times New Roman" w:cs="Times New Roman"/>
          <w:b/>
          <w:bCs/>
          <w:color w:val="4F4F4F"/>
          <w:sz w:val="30"/>
          <w:szCs w:val="30"/>
        </w:rPr>
        <w:t>ортезы</w:t>
      </w:r>
      <w:proofErr w:type="spellEnd"/>
      <w:r w:rsidRPr="00EA58BC">
        <w:rPr>
          <w:rFonts w:ascii="Times New Roman" w:hAnsi="Times New Roman" w:cs="Times New Roman"/>
          <w:b/>
          <w:bCs/>
          <w:color w:val="4F4F4F"/>
          <w:sz w:val="30"/>
          <w:szCs w:val="30"/>
        </w:rPr>
        <w:t xml:space="preserve"> верхних и нижних конечностей, </w:t>
      </w:r>
      <w:proofErr w:type="spellStart"/>
      <w:r w:rsidRPr="00EA58BC">
        <w:rPr>
          <w:rFonts w:ascii="Times New Roman" w:hAnsi="Times New Roman" w:cs="Times New Roman"/>
          <w:b/>
          <w:bCs/>
          <w:color w:val="4F4F4F"/>
          <w:sz w:val="30"/>
          <w:szCs w:val="30"/>
        </w:rPr>
        <w:t>ортезы</w:t>
      </w:r>
      <w:proofErr w:type="spellEnd"/>
      <w:r w:rsidRPr="00EA58BC">
        <w:rPr>
          <w:rFonts w:ascii="Times New Roman" w:hAnsi="Times New Roman" w:cs="Times New Roman"/>
          <w:b/>
          <w:bCs/>
          <w:color w:val="4F4F4F"/>
          <w:sz w:val="30"/>
          <w:szCs w:val="30"/>
        </w:rPr>
        <w:t xml:space="preserve"> на позвоночник, изделия для консервативного лечения приобретенных и врожденных деформаций у детей, ортопедическую обувь.</w:t>
      </w:r>
    </w:p>
    <w:p w:rsidR="00254AFB" w:rsidRPr="00EA58BC" w:rsidRDefault="00254AFB" w:rsidP="00EA58BC">
      <w:pPr>
        <w:pStyle w:val="a3"/>
        <w:shd w:val="clear" w:color="auto" w:fill="FFFFFF"/>
        <w:spacing w:before="0" w:beforeAutospacing="0" w:after="116" w:afterAutospacing="0" w:line="206" w:lineRule="atLeast"/>
        <w:jc w:val="both"/>
        <w:rPr>
          <w:color w:val="4F4F4F"/>
          <w:sz w:val="30"/>
          <w:szCs w:val="30"/>
        </w:rPr>
      </w:pPr>
      <w:r w:rsidRPr="00EA58BC">
        <w:rPr>
          <w:color w:val="4F4F4F"/>
          <w:sz w:val="30"/>
          <w:szCs w:val="30"/>
        </w:rPr>
        <w:t>При этом</w:t>
      </w:r>
      <w:proofErr w:type="gramStart"/>
      <w:r w:rsidRPr="00EA58BC">
        <w:rPr>
          <w:color w:val="4F4F4F"/>
          <w:sz w:val="30"/>
          <w:szCs w:val="30"/>
        </w:rPr>
        <w:t>,</w:t>
      </w:r>
      <w:proofErr w:type="gramEnd"/>
      <w:r w:rsidRPr="00EA58BC">
        <w:rPr>
          <w:color w:val="4F4F4F"/>
          <w:sz w:val="30"/>
          <w:szCs w:val="30"/>
        </w:rPr>
        <w:t xml:space="preserve"> государственные организации здравоохранения будут выдавать:</w:t>
      </w:r>
    </w:p>
    <w:p w:rsidR="00254AFB" w:rsidRPr="00EA58BC" w:rsidRDefault="00254AFB" w:rsidP="00EA58BC">
      <w:pPr>
        <w:numPr>
          <w:ilvl w:val="0"/>
          <w:numId w:val="2"/>
        </w:numPr>
        <w:shd w:val="clear" w:color="auto" w:fill="FFFFFF"/>
        <w:spacing w:after="100" w:afterAutospacing="1" w:line="206" w:lineRule="atLeast"/>
        <w:ind w:left="0"/>
        <w:jc w:val="both"/>
        <w:rPr>
          <w:rFonts w:ascii="Times New Roman" w:hAnsi="Times New Roman" w:cs="Times New Roman"/>
          <w:b/>
          <w:bCs/>
          <w:color w:val="4F4F4F"/>
          <w:sz w:val="30"/>
          <w:szCs w:val="30"/>
        </w:rPr>
      </w:pPr>
      <w:r w:rsidRPr="00EA58BC">
        <w:rPr>
          <w:rFonts w:ascii="Times New Roman" w:hAnsi="Times New Roman" w:cs="Times New Roman"/>
          <w:b/>
          <w:bCs/>
          <w:color w:val="4F4F4F"/>
          <w:sz w:val="30"/>
          <w:szCs w:val="30"/>
        </w:rPr>
        <w:t xml:space="preserve">инвалидам III группы – слуховые аппараты, глазные протезы, шприцы инсулиновые одноразового пользования или иглы одноразовые для </w:t>
      </w:r>
      <w:proofErr w:type="gramStart"/>
      <w:r w:rsidRPr="00EA58BC">
        <w:rPr>
          <w:rFonts w:ascii="Times New Roman" w:hAnsi="Times New Roman" w:cs="Times New Roman"/>
          <w:b/>
          <w:bCs/>
          <w:color w:val="4F4F4F"/>
          <w:sz w:val="30"/>
          <w:szCs w:val="30"/>
        </w:rPr>
        <w:t>шприц-ручек</w:t>
      </w:r>
      <w:proofErr w:type="gramEnd"/>
      <w:r w:rsidRPr="00EA58BC">
        <w:rPr>
          <w:rFonts w:ascii="Times New Roman" w:hAnsi="Times New Roman" w:cs="Times New Roman"/>
          <w:b/>
          <w:bCs/>
          <w:color w:val="4F4F4F"/>
          <w:sz w:val="30"/>
          <w:szCs w:val="30"/>
        </w:rPr>
        <w:t>, тест-полоски для определения сахара в крови;</w:t>
      </w:r>
    </w:p>
    <w:p w:rsidR="00254AFB" w:rsidRPr="00EA58BC" w:rsidRDefault="00254AFB" w:rsidP="00EA58BC">
      <w:pPr>
        <w:numPr>
          <w:ilvl w:val="0"/>
          <w:numId w:val="2"/>
        </w:numPr>
        <w:shd w:val="clear" w:color="auto" w:fill="FFFFFF"/>
        <w:spacing w:before="103" w:after="100" w:afterAutospacing="1" w:line="206" w:lineRule="atLeast"/>
        <w:ind w:left="0"/>
        <w:jc w:val="both"/>
        <w:rPr>
          <w:rFonts w:ascii="Times New Roman" w:hAnsi="Times New Roman" w:cs="Times New Roman"/>
          <w:b/>
          <w:bCs/>
          <w:color w:val="4F4F4F"/>
          <w:sz w:val="30"/>
          <w:szCs w:val="30"/>
        </w:rPr>
      </w:pPr>
      <w:r w:rsidRPr="00EA58BC">
        <w:rPr>
          <w:rFonts w:ascii="Times New Roman" w:hAnsi="Times New Roman" w:cs="Times New Roman"/>
          <w:b/>
          <w:bCs/>
          <w:color w:val="4F4F4F"/>
          <w:sz w:val="30"/>
          <w:szCs w:val="30"/>
        </w:rPr>
        <w:t xml:space="preserve">детям - слуховые аппараты, </w:t>
      </w:r>
      <w:proofErr w:type="gramStart"/>
      <w:r w:rsidRPr="00EA58BC">
        <w:rPr>
          <w:rFonts w:ascii="Times New Roman" w:hAnsi="Times New Roman" w:cs="Times New Roman"/>
          <w:b/>
          <w:bCs/>
          <w:color w:val="4F4F4F"/>
          <w:sz w:val="30"/>
          <w:szCs w:val="30"/>
        </w:rPr>
        <w:t>тест-полоски</w:t>
      </w:r>
      <w:proofErr w:type="gramEnd"/>
      <w:r w:rsidRPr="00EA58BC">
        <w:rPr>
          <w:rFonts w:ascii="Times New Roman" w:hAnsi="Times New Roman" w:cs="Times New Roman"/>
          <w:b/>
          <w:bCs/>
          <w:color w:val="4F4F4F"/>
          <w:sz w:val="30"/>
          <w:szCs w:val="30"/>
        </w:rPr>
        <w:t xml:space="preserve"> для определения сахара в крови.</w:t>
      </w:r>
    </w:p>
    <w:p w:rsidR="00254AFB" w:rsidRPr="00EA58BC" w:rsidRDefault="00254AFB" w:rsidP="00EA58BC">
      <w:pPr>
        <w:pStyle w:val="a3"/>
        <w:shd w:val="clear" w:color="auto" w:fill="FFFFFF"/>
        <w:spacing w:before="0" w:beforeAutospacing="0" w:after="116" w:afterAutospacing="0" w:line="206" w:lineRule="atLeast"/>
        <w:jc w:val="both"/>
        <w:rPr>
          <w:color w:val="4F4F4F"/>
          <w:sz w:val="30"/>
          <w:szCs w:val="30"/>
        </w:rPr>
      </w:pPr>
      <w:r w:rsidRPr="00EA58BC">
        <w:rPr>
          <w:color w:val="4F4F4F"/>
          <w:sz w:val="30"/>
          <w:szCs w:val="30"/>
        </w:rPr>
        <w:t>Обращаем внимание заинтересованных, что сроки эксплуатации средств реабилитации необходимо считать исходя от даты их выдачи в соответствии с Указом Президента Республики Беларусь от 19 января 2012 г. № 41 «О государственной адресной социальной помощи».</w:t>
      </w:r>
    </w:p>
    <w:p w:rsidR="00254AFB" w:rsidRPr="00EA58BC" w:rsidRDefault="00254AFB" w:rsidP="00EA58BC">
      <w:pPr>
        <w:pStyle w:val="a3"/>
        <w:shd w:val="clear" w:color="auto" w:fill="FFFFFF"/>
        <w:spacing w:before="0" w:beforeAutospacing="0" w:after="116" w:afterAutospacing="0" w:line="206" w:lineRule="atLeast"/>
        <w:ind w:firstLine="708"/>
        <w:jc w:val="both"/>
        <w:rPr>
          <w:color w:val="4F4F4F"/>
          <w:sz w:val="30"/>
          <w:szCs w:val="30"/>
        </w:rPr>
      </w:pPr>
      <w:r w:rsidRPr="00EA58BC">
        <w:rPr>
          <w:color w:val="4F4F4F"/>
          <w:sz w:val="30"/>
          <w:szCs w:val="30"/>
        </w:rPr>
        <w:t>Кроме этого, инвалидам III группы по заключению врачей РУП БПОВЦ предоставляется право</w:t>
      </w:r>
      <w:r w:rsidR="00EA58BC">
        <w:rPr>
          <w:color w:val="4F4F4F"/>
          <w:sz w:val="30"/>
          <w:szCs w:val="30"/>
        </w:rPr>
        <w:t xml:space="preserve"> </w:t>
      </w:r>
      <w:r w:rsidRPr="00EA58BC">
        <w:rPr>
          <w:color w:val="4F4F4F"/>
          <w:sz w:val="30"/>
          <w:szCs w:val="30"/>
        </w:rPr>
        <w:t xml:space="preserve">бесплатного нахождения в отделении </w:t>
      </w:r>
      <w:r w:rsidRPr="00EA58BC">
        <w:rPr>
          <w:color w:val="4F4F4F"/>
          <w:sz w:val="30"/>
          <w:szCs w:val="30"/>
        </w:rPr>
        <w:lastRenderedPageBreak/>
        <w:t>стационарного протезирования и реабилитации предприятия</w:t>
      </w:r>
      <w:r w:rsidR="00EA58BC">
        <w:rPr>
          <w:color w:val="4F4F4F"/>
          <w:sz w:val="30"/>
          <w:szCs w:val="30"/>
        </w:rPr>
        <w:t xml:space="preserve"> </w:t>
      </w:r>
      <w:r w:rsidRPr="00EA58BC">
        <w:rPr>
          <w:color w:val="4F4F4F"/>
          <w:sz w:val="30"/>
          <w:szCs w:val="30"/>
        </w:rPr>
        <w:t>в период изготовления протезно-ортопедического изделия в соответствии с постановлением № 1722.</w:t>
      </w:r>
    </w:p>
    <w:p w:rsidR="00254AFB" w:rsidRPr="00EA58BC" w:rsidRDefault="00254AFB" w:rsidP="00EA58BC">
      <w:pPr>
        <w:pStyle w:val="a3"/>
        <w:shd w:val="clear" w:color="auto" w:fill="FFFFFF"/>
        <w:spacing w:before="0" w:beforeAutospacing="0" w:after="116" w:afterAutospacing="0" w:line="206" w:lineRule="atLeast"/>
        <w:ind w:firstLine="708"/>
        <w:jc w:val="both"/>
        <w:rPr>
          <w:color w:val="4F4F4F"/>
          <w:sz w:val="30"/>
          <w:szCs w:val="30"/>
        </w:rPr>
      </w:pPr>
      <w:proofErr w:type="gramStart"/>
      <w:r w:rsidRPr="00EA58BC">
        <w:rPr>
          <w:color w:val="4F4F4F"/>
          <w:sz w:val="30"/>
          <w:szCs w:val="30"/>
        </w:rPr>
        <w:t>Указом предоставляется возможность использования социального пособия не только для возмещения затрат на приобретение подгузников, но и на приобретение иных необходимых инвалидам I группы и детям-инвалидам аналогичных предметов гигиены (впитывающие трусики (простыни, пеленки), урологические прокладки (вкладыши).</w:t>
      </w:r>
      <w:proofErr w:type="gramEnd"/>
    </w:p>
    <w:p w:rsidR="00254AFB" w:rsidRPr="00EA58BC" w:rsidRDefault="00254AFB" w:rsidP="00EA58BC">
      <w:pPr>
        <w:pStyle w:val="a3"/>
        <w:shd w:val="clear" w:color="auto" w:fill="FFFFFF"/>
        <w:spacing w:before="0" w:beforeAutospacing="0" w:after="116" w:afterAutospacing="0" w:line="206" w:lineRule="atLeast"/>
        <w:ind w:firstLine="708"/>
        <w:jc w:val="both"/>
        <w:rPr>
          <w:color w:val="4F4F4F"/>
          <w:sz w:val="30"/>
          <w:szCs w:val="30"/>
        </w:rPr>
      </w:pPr>
      <w:r w:rsidRPr="00EA58BC">
        <w:rPr>
          <w:color w:val="4F4F4F"/>
          <w:sz w:val="30"/>
          <w:szCs w:val="30"/>
        </w:rPr>
        <w:t xml:space="preserve">Комиссии по назначению государственной адресной социальной помощи наделяются правом назначения ежемесячного социального пособия на период более 6 месяцев (но не более 12 месяцев) семьям, воспитывающим детей, в которых оба родителя либо единственный родитель в неполной семье являются инвалидами I или II группы, а </w:t>
      </w:r>
      <w:proofErr w:type="gramStart"/>
      <w:r w:rsidRPr="00EA58BC">
        <w:rPr>
          <w:color w:val="4F4F4F"/>
          <w:sz w:val="30"/>
          <w:szCs w:val="30"/>
        </w:rPr>
        <w:t>также</w:t>
      </w:r>
      <w:proofErr w:type="gramEnd"/>
      <w:r w:rsidRPr="00EA58BC">
        <w:rPr>
          <w:color w:val="4F4F4F"/>
          <w:sz w:val="30"/>
          <w:szCs w:val="30"/>
        </w:rPr>
        <w:t xml:space="preserve"> если один из родителей в полной семье является инвалидом I группы, а второй осуществляет уход за ним.</w:t>
      </w:r>
    </w:p>
    <w:p w:rsidR="00254AFB" w:rsidRPr="00EA58BC" w:rsidRDefault="00254AFB" w:rsidP="00EA58BC">
      <w:pPr>
        <w:pStyle w:val="a3"/>
        <w:shd w:val="clear" w:color="auto" w:fill="FFFFFF"/>
        <w:spacing w:before="0" w:beforeAutospacing="0" w:after="116" w:afterAutospacing="0" w:line="206" w:lineRule="atLeast"/>
        <w:ind w:firstLine="708"/>
        <w:jc w:val="both"/>
        <w:rPr>
          <w:color w:val="4F4F4F"/>
          <w:sz w:val="30"/>
          <w:szCs w:val="30"/>
        </w:rPr>
      </w:pPr>
      <w:r w:rsidRPr="00EA58BC">
        <w:rPr>
          <w:color w:val="4F4F4F"/>
          <w:sz w:val="30"/>
          <w:szCs w:val="30"/>
        </w:rPr>
        <w:t>В случае если есть основания полагать, что государственная адресная социальная помощь может быть использована не по назначению либо родители не осуществляют должный уход за детьми, Указом закрепляется возможность ее перечисления на счета организаций, предоставляющих необходимые семье услуги (ремонт жилого помещения, печного отопления, сантехнического, газового, электрического оборудования, приобретение топлива и другое).</w:t>
      </w:r>
    </w:p>
    <w:p w:rsidR="002778B2" w:rsidRPr="00EA58BC" w:rsidRDefault="00EA58BC" w:rsidP="00EA58BC">
      <w:pPr>
        <w:jc w:val="both"/>
        <w:rPr>
          <w:rFonts w:ascii="Times New Roman" w:hAnsi="Times New Roman" w:cs="Times New Roman"/>
          <w:sz w:val="30"/>
          <w:szCs w:val="30"/>
        </w:rPr>
      </w:pPr>
      <w:bookmarkStart w:id="0" w:name="_GoBack"/>
      <w:bookmarkEnd w:id="0"/>
    </w:p>
    <w:sectPr w:rsidR="002778B2" w:rsidRPr="00EA58BC" w:rsidSect="0016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0217"/>
    <w:multiLevelType w:val="hybridMultilevel"/>
    <w:tmpl w:val="B2E23640"/>
    <w:lvl w:ilvl="0" w:tplc="9AAE7462">
      <w:start w:val="1"/>
      <w:numFmt w:val="bullet"/>
      <w:lvlText w:val=""/>
      <w:lvlJc w:val="left"/>
      <w:pPr>
        <w:tabs>
          <w:tab w:val="num" w:pos="720"/>
        </w:tabs>
        <w:ind w:left="720" w:hanging="360"/>
      </w:pPr>
      <w:rPr>
        <w:rFonts w:ascii="Symbol" w:hAnsi="Symbol" w:hint="default"/>
        <w:sz w:val="20"/>
      </w:rPr>
    </w:lvl>
    <w:lvl w:ilvl="1" w:tplc="698C8A96" w:tentative="1">
      <w:start w:val="1"/>
      <w:numFmt w:val="bullet"/>
      <w:lvlText w:val="o"/>
      <w:lvlJc w:val="left"/>
      <w:pPr>
        <w:tabs>
          <w:tab w:val="num" w:pos="1440"/>
        </w:tabs>
        <w:ind w:left="1440" w:hanging="360"/>
      </w:pPr>
      <w:rPr>
        <w:rFonts w:ascii="Courier New" w:hAnsi="Courier New" w:hint="default"/>
        <w:sz w:val="20"/>
      </w:rPr>
    </w:lvl>
    <w:lvl w:ilvl="2" w:tplc="05E0C11E" w:tentative="1">
      <w:start w:val="1"/>
      <w:numFmt w:val="bullet"/>
      <w:lvlText w:val=""/>
      <w:lvlJc w:val="left"/>
      <w:pPr>
        <w:tabs>
          <w:tab w:val="num" w:pos="2160"/>
        </w:tabs>
        <w:ind w:left="2160" w:hanging="360"/>
      </w:pPr>
      <w:rPr>
        <w:rFonts w:ascii="Wingdings" w:hAnsi="Wingdings" w:hint="default"/>
        <w:sz w:val="20"/>
      </w:rPr>
    </w:lvl>
    <w:lvl w:ilvl="3" w:tplc="0CB614C8" w:tentative="1">
      <w:start w:val="1"/>
      <w:numFmt w:val="bullet"/>
      <w:lvlText w:val=""/>
      <w:lvlJc w:val="left"/>
      <w:pPr>
        <w:tabs>
          <w:tab w:val="num" w:pos="2880"/>
        </w:tabs>
        <w:ind w:left="2880" w:hanging="360"/>
      </w:pPr>
      <w:rPr>
        <w:rFonts w:ascii="Wingdings" w:hAnsi="Wingdings" w:hint="default"/>
        <w:sz w:val="20"/>
      </w:rPr>
    </w:lvl>
    <w:lvl w:ilvl="4" w:tplc="AB2E80FE" w:tentative="1">
      <w:start w:val="1"/>
      <w:numFmt w:val="bullet"/>
      <w:lvlText w:val=""/>
      <w:lvlJc w:val="left"/>
      <w:pPr>
        <w:tabs>
          <w:tab w:val="num" w:pos="3600"/>
        </w:tabs>
        <w:ind w:left="3600" w:hanging="360"/>
      </w:pPr>
      <w:rPr>
        <w:rFonts w:ascii="Wingdings" w:hAnsi="Wingdings" w:hint="default"/>
        <w:sz w:val="20"/>
      </w:rPr>
    </w:lvl>
    <w:lvl w:ilvl="5" w:tplc="12F817F4" w:tentative="1">
      <w:start w:val="1"/>
      <w:numFmt w:val="bullet"/>
      <w:lvlText w:val=""/>
      <w:lvlJc w:val="left"/>
      <w:pPr>
        <w:tabs>
          <w:tab w:val="num" w:pos="4320"/>
        </w:tabs>
        <w:ind w:left="4320" w:hanging="360"/>
      </w:pPr>
      <w:rPr>
        <w:rFonts w:ascii="Wingdings" w:hAnsi="Wingdings" w:hint="default"/>
        <w:sz w:val="20"/>
      </w:rPr>
    </w:lvl>
    <w:lvl w:ilvl="6" w:tplc="5F2470CE" w:tentative="1">
      <w:start w:val="1"/>
      <w:numFmt w:val="bullet"/>
      <w:lvlText w:val=""/>
      <w:lvlJc w:val="left"/>
      <w:pPr>
        <w:tabs>
          <w:tab w:val="num" w:pos="5040"/>
        </w:tabs>
        <w:ind w:left="5040" w:hanging="360"/>
      </w:pPr>
      <w:rPr>
        <w:rFonts w:ascii="Wingdings" w:hAnsi="Wingdings" w:hint="default"/>
        <w:sz w:val="20"/>
      </w:rPr>
    </w:lvl>
    <w:lvl w:ilvl="7" w:tplc="00ECD7E0" w:tentative="1">
      <w:start w:val="1"/>
      <w:numFmt w:val="bullet"/>
      <w:lvlText w:val=""/>
      <w:lvlJc w:val="left"/>
      <w:pPr>
        <w:tabs>
          <w:tab w:val="num" w:pos="5760"/>
        </w:tabs>
        <w:ind w:left="5760" w:hanging="360"/>
      </w:pPr>
      <w:rPr>
        <w:rFonts w:ascii="Wingdings" w:hAnsi="Wingdings" w:hint="default"/>
        <w:sz w:val="20"/>
      </w:rPr>
    </w:lvl>
    <w:lvl w:ilvl="8" w:tplc="43884D5A"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77D59"/>
    <w:multiLevelType w:val="hybridMultilevel"/>
    <w:tmpl w:val="256C005E"/>
    <w:lvl w:ilvl="0" w:tplc="514058B2">
      <w:start w:val="1"/>
      <w:numFmt w:val="bullet"/>
      <w:lvlText w:val=""/>
      <w:lvlJc w:val="left"/>
      <w:pPr>
        <w:tabs>
          <w:tab w:val="num" w:pos="720"/>
        </w:tabs>
        <w:ind w:left="720" w:hanging="360"/>
      </w:pPr>
      <w:rPr>
        <w:rFonts w:ascii="Symbol" w:hAnsi="Symbol" w:hint="default"/>
        <w:sz w:val="20"/>
      </w:rPr>
    </w:lvl>
    <w:lvl w:ilvl="1" w:tplc="0E08922E" w:tentative="1">
      <w:start w:val="1"/>
      <w:numFmt w:val="bullet"/>
      <w:lvlText w:val="o"/>
      <w:lvlJc w:val="left"/>
      <w:pPr>
        <w:tabs>
          <w:tab w:val="num" w:pos="1440"/>
        </w:tabs>
        <w:ind w:left="1440" w:hanging="360"/>
      </w:pPr>
      <w:rPr>
        <w:rFonts w:ascii="Courier New" w:hAnsi="Courier New" w:hint="default"/>
        <w:sz w:val="20"/>
      </w:rPr>
    </w:lvl>
    <w:lvl w:ilvl="2" w:tplc="8A7AEBDA" w:tentative="1">
      <w:start w:val="1"/>
      <w:numFmt w:val="bullet"/>
      <w:lvlText w:val=""/>
      <w:lvlJc w:val="left"/>
      <w:pPr>
        <w:tabs>
          <w:tab w:val="num" w:pos="2160"/>
        </w:tabs>
        <w:ind w:left="2160" w:hanging="360"/>
      </w:pPr>
      <w:rPr>
        <w:rFonts w:ascii="Wingdings" w:hAnsi="Wingdings" w:hint="default"/>
        <w:sz w:val="20"/>
      </w:rPr>
    </w:lvl>
    <w:lvl w:ilvl="3" w:tplc="ACC44616" w:tentative="1">
      <w:start w:val="1"/>
      <w:numFmt w:val="bullet"/>
      <w:lvlText w:val=""/>
      <w:lvlJc w:val="left"/>
      <w:pPr>
        <w:tabs>
          <w:tab w:val="num" w:pos="2880"/>
        </w:tabs>
        <w:ind w:left="2880" w:hanging="360"/>
      </w:pPr>
      <w:rPr>
        <w:rFonts w:ascii="Wingdings" w:hAnsi="Wingdings" w:hint="default"/>
        <w:sz w:val="20"/>
      </w:rPr>
    </w:lvl>
    <w:lvl w:ilvl="4" w:tplc="09929304" w:tentative="1">
      <w:start w:val="1"/>
      <w:numFmt w:val="bullet"/>
      <w:lvlText w:val=""/>
      <w:lvlJc w:val="left"/>
      <w:pPr>
        <w:tabs>
          <w:tab w:val="num" w:pos="3600"/>
        </w:tabs>
        <w:ind w:left="3600" w:hanging="360"/>
      </w:pPr>
      <w:rPr>
        <w:rFonts w:ascii="Wingdings" w:hAnsi="Wingdings" w:hint="default"/>
        <w:sz w:val="20"/>
      </w:rPr>
    </w:lvl>
    <w:lvl w:ilvl="5" w:tplc="85C667F0" w:tentative="1">
      <w:start w:val="1"/>
      <w:numFmt w:val="bullet"/>
      <w:lvlText w:val=""/>
      <w:lvlJc w:val="left"/>
      <w:pPr>
        <w:tabs>
          <w:tab w:val="num" w:pos="4320"/>
        </w:tabs>
        <w:ind w:left="4320" w:hanging="360"/>
      </w:pPr>
      <w:rPr>
        <w:rFonts w:ascii="Wingdings" w:hAnsi="Wingdings" w:hint="default"/>
        <w:sz w:val="20"/>
      </w:rPr>
    </w:lvl>
    <w:lvl w:ilvl="6" w:tplc="CE620504" w:tentative="1">
      <w:start w:val="1"/>
      <w:numFmt w:val="bullet"/>
      <w:lvlText w:val=""/>
      <w:lvlJc w:val="left"/>
      <w:pPr>
        <w:tabs>
          <w:tab w:val="num" w:pos="5040"/>
        </w:tabs>
        <w:ind w:left="5040" w:hanging="360"/>
      </w:pPr>
      <w:rPr>
        <w:rFonts w:ascii="Wingdings" w:hAnsi="Wingdings" w:hint="default"/>
        <w:sz w:val="20"/>
      </w:rPr>
    </w:lvl>
    <w:lvl w:ilvl="7" w:tplc="DDB28B74" w:tentative="1">
      <w:start w:val="1"/>
      <w:numFmt w:val="bullet"/>
      <w:lvlText w:val=""/>
      <w:lvlJc w:val="left"/>
      <w:pPr>
        <w:tabs>
          <w:tab w:val="num" w:pos="5760"/>
        </w:tabs>
        <w:ind w:left="5760" w:hanging="360"/>
      </w:pPr>
      <w:rPr>
        <w:rFonts w:ascii="Wingdings" w:hAnsi="Wingdings" w:hint="default"/>
        <w:sz w:val="20"/>
      </w:rPr>
    </w:lvl>
    <w:lvl w:ilvl="8" w:tplc="72FCBB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4AFB"/>
    <w:rsid w:val="001618D8"/>
    <w:rsid w:val="00254AFB"/>
    <w:rsid w:val="006F7160"/>
    <w:rsid w:val="00723E7E"/>
    <w:rsid w:val="00EA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54AF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коляго</dc:creator>
  <cp:keywords/>
  <dc:description/>
  <cp:lastModifiedBy>Ляшкевич</cp:lastModifiedBy>
  <cp:revision>2</cp:revision>
  <dcterms:created xsi:type="dcterms:W3CDTF">2020-01-27T06:19:00Z</dcterms:created>
  <dcterms:modified xsi:type="dcterms:W3CDTF">2020-01-27T06:48:00Z</dcterms:modified>
</cp:coreProperties>
</file>