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BC41" w14:textId="77777777" w:rsidR="00320E1E" w:rsidRDefault="00320E1E" w:rsidP="00320E1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Особенности организации </w:t>
      </w:r>
    </w:p>
    <w:p w14:paraId="67794C03" w14:textId="77777777" w:rsidR="00320E1E" w:rsidRDefault="00320E1E" w:rsidP="00320E1E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любительского рыболовства в Республике Беларусь для иностранных граждан</w:t>
      </w:r>
    </w:p>
    <w:p w14:paraId="28EE60FF" w14:textId="77777777" w:rsidR="00320E1E" w:rsidRDefault="00320E1E" w:rsidP="00320E1E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14:paraId="60E11BD7" w14:textId="7FD72BF1" w:rsidR="00320E1E" w:rsidRPr="00A76BCC" w:rsidRDefault="00A036B8" w:rsidP="00A76BC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76BCC">
        <w:rPr>
          <w:i/>
          <w:i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E7478BB" wp14:editId="154879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3625" cy="2679065"/>
            <wp:effectExtent l="0" t="0" r="9525" b="6985"/>
            <wp:wrapSquare wrapText="bothSides"/>
            <wp:docPr id="3" name="Рисунок 3" descr="https://belhuntclub.by/upload/000/u1/20/3e/po-trem-delam-prohodjat-14-dolzhnostnyh-lic-i-22-brakonera-p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huntclub.by/upload/000/u1/20/3e/po-trem-delam-prohodjat-14-dolzhnostnyh-lic-i-22-brakonera-ph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В соответствии с требованиями Правил любительского рыболовства, утв. Указом Президента Республики Беларусь от 21.07.2021 № 284 гражданами Республики Беларусь, иностранными гражданами или лицами без гражданства, </w:t>
      </w:r>
      <w:r w:rsidR="00320E1E" w:rsidRPr="00A76BCC">
        <w:rPr>
          <w:rFonts w:ascii="Times New Roman" w:hAnsi="Times New Roman" w:cs="Times New Roman"/>
          <w:b/>
          <w:bCs/>
          <w:i/>
          <w:color w:val="272E27"/>
          <w:sz w:val="24"/>
          <w:szCs w:val="24"/>
          <w:bdr w:val="none" w:sz="0" w:space="0" w:color="auto" w:frame="1"/>
        </w:rPr>
        <w:t>постоянно проживающими за пределами Республики Беларусь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и временно пребывающими на ее территории (т.е. теми гражданами, которые не могут являться членами РГОО «БООР»), может осуществляться любительское рыболовство в рыболовных угодьях </w:t>
      </w:r>
      <w:r w:rsidR="00320E1E" w:rsidRPr="00A76BCC">
        <w:rPr>
          <w:rFonts w:ascii="Times New Roman" w:hAnsi="Times New Roman" w:cs="Times New Roman"/>
          <w:b/>
          <w:bCs/>
          <w:i/>
          <w:color w:val="272E27"/>
          <w:sz w:val="24"/>
          <w:szCs w:val="24"/>
          <w:bdr w:val="none" w:sz="0" w:space="0" w:color="auto" w:frame="1"/>
        </w:rPr>
        <w:t>только за плату</w:t>
      </w:r>
      <w:r w:rsidR="00320E1E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следующими способами:</w:t>
      </w:r>
    </w:p>
    <w:p w14:paraId="4452859B" w14:textId="097CCB48" w:rsidR="00320E1E" w:rsidRPr="00A76BCC" w:rsidRDefault="00320E1E" w:rsidP="00A76B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</w:pPr>
      <w:r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- подводная охота (только на водоемах, разрешенных для ее осуществления);</w:t>
      </w:r>
    </w:p>
    <w:p w14:paraId="2CDC515E" w14:textId="3BE2561D" w:rsidR="00320E1E" w:rsidRPr="00A76BCC" w:rsidRDefault="00320E1E" w:rsidP="00A76BCC">
      <w:pPr>
        <w:pStyle w:val="a4"/>
        <w:spacing w:before="0" w:beforeAutospacing="0" w:after="0" w:afterAutospacing="0"/>
        <w:ind w:firstLine="567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лов рыбы на дорожку с судов с двигателями, при котором разрешается использование одной приманки или наживки на одного рыболова (далее – лов рыбы на дорожку) (только на водоемах, разрешенных для его осуществления);</w:t>
      </w:r>
    </w:p>
    <w:p w14:paraId="1B2A569F" w14:textId="5C066F55" w:rsidR="00320E1E" w:rsidRPr="00A76BCC" w:rsidRDefault="00320E1E" w:rsidP="00A76BCC">
      <w:pPr>
        <w:pStyle w:val="a4"/>
        <w:spacing w:before="0" w:beforeAutospacing="0" w:after="0" w:afterAutospacing="0"/>
        <w:ind w:firstLine="709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- лов рыбы с применением орудий любительского рыболовства с общим количеством крючков от 6 до 10 штук на рыболова (во всех рыболовных угодьях фонда запаса, а также в рыболовных угодьях, предоставленных в аренду или в безвозмездное пользование только для промыслового рыболовства).</w:t>
      </w:r>
    </w:p>
    <w:p w14:paraId="4249D293" w14:textId="77777777" w:rsidR="00320E1E" w:rsidRPr="00A76BCC" w:rsidRDefault="00320E1E" w:rsidP="00A76BCC">
      <w:pPr>
        <w:pStyle w:val="a4"/>
        <w:spacing w:before="0" w:beforeAutospacing="0" w:after="0" w:afterAutospacing="0"/>
        <w:ind w:firstLine="709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Документом, дающим право на лов рыбы способами, указанными выше, является карт-чек в электронном виде либо на бумажном носителе, выдаваемый по результатам оплаты через единое расчетное и информационное пространство (ЕРИП), в котором указываются способы любительского рыболовства и срок действия права на осуществление любительского рыболовства указанными способами.</w:t>
      </w:r>
    </w:p>
    <w:p w14:paraId="25202FD0" w14:textId="18EDB63B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>Путь для оплаты в системе ЕРИП: Система «Расчёт» (ЕРИП)</w:t>
      </w:r>
      <w:r w:rsidR="00A76BCC"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</w:t>
      </w:r>
      <w:r w:rsidR="00A76BCC" w:rsidRPr="00A76BCC">
        <w:rPr>
          <w:rStyle w:val="a7"/>
          <w:rFonts w:eastAsiaTheme="majorEastAsia"/>
          <w:b w:val="0"/>
          <w:i/>
          <w:color w:val="272E27"/>
          <w:bdr w:val="none" w:sz="0" w:space="0" w:color="auto" w:frame="1"/>
        </w:rPr>
        <w:t>-</w:t>
      </w: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Благотворитель</w:t>
      </w:r>
      <w:r w:rsidR="00A76BCC"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ность, общественные объединения </w:t>
      </w:r>
      <w:r w:rsidR="00A76BCC" w:rsidRPr="00A76BCC">
        <w:rPr>
          <w:rStyle w:val="a7"/>
          <w:rFonts w:eastAsiaTheme="majorEastAsia"/>
          <w:b w:val="0"/>
          <w:i/>
          <w:color w:val="272E27"/>
          <w:bdr w:val="none" w:sz="0" w:space="0" w:color="auto" w:frame="1"/>
        </w:rPr>
        <w:t>-</w:t>
      </w: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Прочие общественные объединения </w:t>
      </w:r>
      <w:r w:rsidR="00A76BCC" w:rsidRPr="00A76BCC">
        <w:rPr>
          <w:rStyle w:val="a7"/>
          <w:rFonts w:eastAsiaTheme="majorEastAsia"/>
          <w:b w:val="0"/>
          <w:i/>
          <w:color w:val="272E27"/>
          <w:bdr w:val="none" w:sz="0" w:space="0" w:color="auto" w:frame="1"/>
        </w:rPr>
        <w:t>-</w:t>
      </w:r>
      <w:r w:rsidRPr="00A76BCC">
        <w:rPr>
          <w:rStyle w:val="a7"/>
          <w:rFonts w:eastAsiaTheme="majorEastAsia"/>
          <w:i/>
          <w:color w:val="272E27"/>
          <w:bdr w:val="none" w:sz="0" w:space="0" w:color="auto" w:frame="1"/>
        </w:rPr>
        <w:t xml:space="preserve"> РГОО БООР.</w:t>
      </w:r>
    </w:p>
    <w:p w14:paraId="5ED7134E" w14:textId="77777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iCs/>
          <w:color w:val="272E27"/>
          <w:bdr w:val="none" w:sz="0" w:space="0" w:color="auto" w:frame="1"/>
        </w:rPr>
        <w:t>Примечание: обязательно необходимо указывать контактный номер мобильного телефона, Ф.И.О. и населенный пункт проживания (с указанием государства) лица, которому предоставляется право на лов рыбы способами, указанными в выдаваемом карт-чеке.</w:t>
      </w:r>
    </w:p>
    <w:p w14:paraId="7C0C81E1" w14:textId="77777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Размер платы составляет:</w:t>
      </w:r>
    </w:p>
    <w:p w14:paraId="06DFA02F" w14:textId="22A74E82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 xml:space="preserve">- для лова тремя способами (подводная охота; лов рыбы на дорожку; лов рыбы с применением орудий любительского рыболовства с общим количеством крючков от 6 до 10 штук на рыболова) (наименование платежа в системе ЕРИП - </w:t>
      </w:r>
      <w:r w:rsidRPr="00A76BCC">
        <w:rPr>
          <w:b/>
          <w:bCs/>
          <w:i/>
          <w:color w:val="272E27"/>
          <w:bdr w:val="none" w:sz="0" w:space="0" w:color="auto" w:frame="1"/>
        </w:rPr>
        <w:t>«Рыбалка 3 (иностр. граждане)</w:t>
      </w:r>
      <w:r w:rsidRPr="00A76BCC">
        <w:rPr>
          <w:i/>
          <w:color w:val="272E27"/>
          <w:bdr w:val="none" w:sz="0" w:space="0" w:color="auto" w:frame="1"/>
        </w:rPr>
        <w:t>) – 3 базовые величины за 30 календарных дней;</w:t>
      </w:r>
    </w:p>
    <w:p w14:paraId="4C10DFE6" w14:textId="4CD3AC93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 xml:space="preserve">- для лова двумя способами (лов рыбы на дорожку; лов рыбы с применением орудий любительского рыболовства с общим количеством крючков от 6 до 10 штук на рыболова) (наименование платежа в системе ЕРИП - </w:t>
      </w:r>
      <w:r w:rsidRPr="00A76BCC">
        <w:rPr>
          <w:b/>
          <w:bCs/>
          <w:i/>
          <w:color w:val="272E27"/>
          <w:bdr w:val="none" w:sz="0" w:space="0" w:color="auto" w:frame="1"/>
        </w:rPr>
        <w:t>«Рыбалка 2 (иностр. граждане)</w:t>
      </w:r>
      <w:r w:rsidRPr="00A76BCC">
        <w:rPr>
          <w:i/>
          <w:color w:val="272E27"/>
          <w:bdr w:val="none" w:sz="0" w:space="0" w:color="auto" w:frame="1"/>
        </w:rPr>
        <w:t>) – 2 базовые величины за 30 календарных дней;</w:t>
      </w:r>
    </w:p>
    <w:p w14:paraId="3E6A5691" w14:textId="3DE44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 xml:space="preserve">- для лова одним способом (лов рыбы с применением орудий любительского рыболовства с общим количеством крючков от 6 до 10 штук на рыболова) (наименование платежа в системе ЕРИП - </w:t>
      </w:r>
      <w:r w:rsidRPr="00A76BCC">
        <w:rPr>
          <w:b/>
          <w:bCs/>
          <w:i/>
          <w:color w:val="272E27"/>
          <w:bdr w:val="none" w:sz="0" w:space="0" w:color="auto" w:frame="1"/>
        </w:rPr>
        <w:t>«Рыбалка 1 (иностр. граждане)</w:t>
      </w:r>
      <w:r w:rsidRPr="00A76BCC">
        <w:rPr>
          <w:i/>
          <w:color w:val="272E27"/>
          <w:bdr w:val="none" w:sz="0" w:space="0" w:color="auto" w:frame="1"/>
        </w:rPr>
        <w:t>) – 1 базовая величина за 30 календарных дней.</w:t>
      </w:r>
    </w:p>
    <w:p w14:paraId="1087D49E" w14:textId="77777777" w:rsidR="00320E1E" w:rsidRPr="00A76BCC" w:rsidRDefault="00320E1E" w:rsidP="00A76BCC">
      <w:pPr>
        <w:pStyle w:val="a4"/>
        <w:spacing w:before="0" w:beforeAutospacing="0" w:after="0" w:afterAutospacing="0"/>
        <w:ind w:firstLine="708"/>
        <w:jc w:val="both"/>
        <w:rPr>
          <w:i/>
          <w:color w:val="272E27"/>
        </w:rPr>
      </w:pPr>
      <w:r w:rsidRPr="00A76BCC">
        <w:rPr>
          <w:i/>
          <w:color w:val="272E27"/>
          <w:bdr w:val="none" w:sz="0" w:space="0" w:color="auto" w:frame="1"/>
        </w:rPr>
        <w:t>Иные комбинации разрешенных способов любительского рыболовства в рыболовных угодьях при оплате не предусмотрены.</w:t>
      </w:r>
    </w:p>
    <w:p w14:paraId="1871B90C" w14:textId="7CBDC956" w:rsidR="003C3286" w:rsidRPr="00A76BCC" w:rsidRDefault="00320E1E" w:rsidP="00A76BCC">
      <w:pPr>
        <w:jc w:val="both"/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</w:pPr>
      <w:r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Оплата при осуществлении любительского рыболовства в рыболовных угодьях фонда запаса иными</w:t>
      </w:r>
      <w:r w:rsidR="00A76BCC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способами не устанавливается. </w:t>
      </w:r>
    </w:p>
    <w:p w14:paraId="17E1F423" w14:textId="436882EE" w:rsidR="00A76BCC" w:rsidRPr="00A76BCC" w:rsidRDefault="000F0906" w:rsidP="0010214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07</w:t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02</w:t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.202</w:t>
      </w:r>
      <w:r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4</w:t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Мядельская</w:t>
      </w:r>
      <w:bookmarkStart w:id="0" w:name="_GoBack"/>
      <w:bookmarkEnd w:id="0"/>
      <w:r w:rsidR="0010214B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 xml:space="preserve"> </w:t>
      </w:r>
      <w:r w:rsidR="00A76BCC" w:rsidRPr="00A76BCC">
        <w:rPr>
          <w:rFonts w:ascii="Times New Roman" w:hAnsi="Times New Roman" w:cs="Times New Roman"/>
          <w:i/>
          <w:color w:val="272E27"/>
          <w:sz w:val="24"/>
          <w:szCs w:val="24"/>
          <w:bdr w:val="none" w:sz="0" w:space="0" w:color="auto" w:frame="1"/>
        </w:rPr>
        <w:t>МРИ</w:t>
      </w:r>
    </w:p>
    <w:sectPr w:rsidR="00A76BCC" w:rsidRPr="00A76BCC" w:rsidSect="00A76B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809"/>
    <w:multiLevelType w:val="multilevel"/>
    <w:tmpl w:val="876A7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3F43"/>
    <w:multiLevelType w:val="hybridMultilevel"/>
    <w:tmpl w:val="708AE5A8"/>
    <w:lvl w:ilvl="0" w:tplc="07B632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A26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8EC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E379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E55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084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E0F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945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A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493885"/>
    <w:multiLevelType w:val="multilevel"/>
    <w:tmpl w:val="FA5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93232"/>
    <w:multiLevelType w:val="hybridMultilevel"/>
    <w:tmpl w:val="CFF6C774"/>
    <w:lvl w:ilvl="0" w:tplc="614E80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042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ABE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26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9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AEDB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E77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6B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222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9B5F17"/>
    <w:multiLevelType w:val="multilevel"/>
    <w:tmpl w:val="87B6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F65EA"/>
    <w:multiLevelType w:val="hybridMultilevel"/>
    <w:tmpl w:val="2F320A9C"/>
    <w:lvl w:ilvl="0" w:tplc="48A8E5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42F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0CB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2F9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612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D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C8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65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A28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376967"/>
    <w:multiLevelType w:val="multilevel"/>
    <w:tmpl w:val="B7C22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27BAA"/>
    <w:multiLevelType w:val="hybridMultilevel"/>
    <w:tmpl w:val="4BB84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63A6A"/>
    <w:multiLevelType w:val="hybridMultilevel"/>
    <w:tmpl w:val="59DC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5F"/>
    <w:rsid w:val="00011EEA"/>
    <w:rsid w:val="00030185"/>
    <w:rsid w:val="000F0906"/>
    <w:rsid w:val="0010214B"/>
    <w:rsid w:val="00124E40"/>
    <w:rsid w:val="001F5F28"/>
    <w:rsid w:val="002347D7"/>
    <w:rsid w:val="00320E1E"/>
    <w:rsid w:val="0038279D"/>
    <w:rsid w:val="003C3286"/>
    <w:rsid w:val="003E647C"/>
    <w:rsid w:val="00444549"/>
    <w:rsid w:val="004704C8"/>
    <w:rsid w:val="004E398B"/>
    <w:rsid w:val="0063155D"/>
    <w:rsid w:val="007B415F"/>
    <w:rsid w:val="008B240A"/>
    <w:rsid w:val="00A036B8"/>
    <w:rsid w:val="00A76BCC"/>
    <w:rsid w:val="00B5747C"/>
    <w:rsid w:val="00B61A4F"/>
    <w:rsid w:val="00D04199"/>
    <w:rsid w:val="00DB2AA1"/>
    <w:rsid w:val="00DD3122"/>
    <w:rsid w:val="00DE3AB2"/>
    <w:rsid w:val="00E358E0"/>
    <w:rsid w:val="00F80E6D"/>
    <w:rsid w:val="00F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F061"/>
  <w15:docId w15:val="{40F2D704-7C58-4669-B976-4CF9910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F80E6D"/>
    <w:rPr>
      <w:b/>
      <w:bCs/>
    </w:rPr>
  </w:style>
  <w:style w:type="paragraph" w:styleId="a8">
    <w:name w:val="List Paragraph"/>
    <w:basedOn w:val="a"/>
    <w:uiPriority w:val="34"/>
    <w:qFormat/>
    <w:rsid w:val="00124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6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4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68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2024-02-07T07:13:00Z</dcterms:created>
  <dcterms:modified xsi:type="dcterms:W3CDTF">2024-02-07T07:21:00Z</dcterms:modified>
</cp:coreProperties>
</file>