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0D" w:rsidRPr="006C4A49" w:rsidRDefault="0049100D" w:rsidP="0049100D">
      <w:pPr>
        <w:shd w:val="clear" w:color="auto" w:fill="FFFFFF"/>
        <w:ind w:firstLine="0"/>
        <w:jc w:val="center"/>
        <w:rPr>
          <w:b/>
          <w:color w:val="444646"/>
          <w:szCs w:val="30"/>
        </w:rPr>
      </w:pPr>
      <w:r w:rsidRPr="006C4A49">
        <w:rPr>
          <w:b/>
          <w:bCs/>
          <w:color w:val="444646"/>
          <w:szCs w:val="30"/>
        </w:rPr>
        <w:t>Уважаемые плательщики!</w:t>
      </w:r>
      <w:r w:rsidRPr="006C4A49">
        <w:rPr>
          <w:b/>
          <w:color w:val="444646"/>
          <w:szCs w:val="30"/>
        </w:rPr>
        <w:t xml:space="preserve"> </w:t>
      </w:r>
      <w:r w:rsidRPr="006C4A49">
        <w:rPr>
          <w:b/>
          <w:bCs/>
          <w:color w:val="444646"/>
          <w:szCs w:val="30"/>
        </w:rPr>
        <w:t xml:space="preserve">С 1 июля 2019 года необходимо учитывать </w:t>
      </w:r>
      <w:r w:rsidRPr="006C4A49">
        <w:rPr>
          <w:b/>
          <w:color w:val="444646"/>
          <w:szCs w:val="30"/>
        </w:rPr>
        <w:t>следующие сведения о сроках, форматах и способах предоставления отчета 4-фонд и ДПУ</w:t>
      </w:r>
    </w:p>
    <w:p w:rsidR="0049100D" w:rsidRDefault="0049100D" w:rsidP="006C4A49">
      <w:pPr>
        <w:shd w:val="clear" w:color="auto" w:fill="FFFFFF"/>
        <w:spacing w:line="330" w:lineRule="atLeast"/>
        <w:ind w:firstLine="0"/>
        <w:jc w:val="center"/>
        <w:outlineLvl w:val="1"/>
        <w:rPr>
          <w:rFonts w:ascii="OpenSans-Semibold" w:hAnsi="OpenSans-Semibold"/>
          <w:b/>
          <w:bCs/>
          <w:color w:val="444646"/>
          <w:sz w:val="27"/>
          <w:szCs w:val="27"/>
        </w:rPr>
      </w:pPr>
      <w:r w:rsidRPr="00B379D1">
        <w:rPr>
          <w:rFonts w:ascii="OpenSans-Semibold" w:hAnsi="OpenSans-Semibold"/>
          <w:b/>
          <w:bCs/>
          <w:color w:val="444646"/>
          <w:sz w:val="27"/>
          <w:szCs w:val="27"/>
        </w:rPr>
        <w:t>Сведения о сроках, форматах и способах предоставления отчета 4-фонд и ДПУ в 2019 году</w:t>
      </w:r>
    </w:p>
    <w:p w:rsidR="006C4A49" w:rsidRPr="00B379D1" w:rsidRDefault="006C4A49" w:rsidP="0049100D">
      <w:pPr>
        <w:shd w:val="clear" w:color="auto" w:fill="FFFFFF"/>
        <w:spacing w:line="330" w:lineRule="atLeast"/>
        <w:ind w:firstLine="0"/>
        <w:outlineLvl w:val="1"/>
        <w:rPr>
          <w:rFonts w:ascii="OpenSans-Regular" w:hAnsi="OpenSans-Regular"/>
          <w:color w:val="3F4345"/>
          <w:sz w:val="21"/>
          <w:szCs w:val="21"/>
        </w:rPr>
      </w:pPr>
    </w:p>
    <w:tbl>
      <w:tblPr>
        <w:tblW w:w="15980" w:type="dxa"/>
        <w:tblInd w:w="-694" w:type="dxa"/>
        <w:tblLook w:val="04A0" w:firstRow="1" w:lastRow="0" w:firstColumn="1" w:lastColumn="0" w:noHBand="0" w:noVBand="1"/>
      </w:tblPr>
      <w:tblGrid>
        <w:gridCol w:w="2120"/>
        <w:gridCol w:w="8400"/>
        <w:gridCol w:w="5460"/>
      </w:tblGrid>
      <w:tr w:rsidR="006C4A49" w:rsidRPr="006C4A49" w:rsidTr="006C4A49">
        <w:trPr>
          <w:trHeight w:val="382"/>
        </w:trPr>
        <w:tc>
          <w:tcPr>
            <w:tcW w:w="10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4A4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до 01.10.2019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C4A4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 01.10.2019</w:t>
            </w:r>
          </w:p>
        </w:tc>
      </w:tr>
      <w:bookmarkStart w:id="0" w:name="RANGE!A3"/>
      <w:tr w:rsidR="006C4A49" w:rsidRPr="006C4A49" w:rsidTr="006C4A49">
        <w:trPr>
          <w:trHeight w:val="61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begin"/>
            </w: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instrText xml:space="preserve"> HYPERLINK "https://ssf.gov.by/ru/news-ru/view/svedenija-o-srokax-formatax-i-sposobax-predostavlenija-otcheta-4-fond-i-dpu-v-2019-godu-10869/" \l "_ftn1" </w:instrText>
            </w: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Портал Фонда версии 1.0[1]</w:t>
            </w: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49" w:rsidRPr="009901E7" w:rsidRDefault="006C4A49" w:rsidP="006C4A49">
            <w:pPr>
              <w:ind w:firstLine="0"/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</w:pPr>
            <w:r w:rsidRPr="009901E7"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  <w:t>только старый формат файла и имя файла: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прекращение работы Портала Фонда версии 1.0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9901E7" w:rsidP="006C4A49">
            <w:pPr>
              <w:ind w:firstLine="0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6C4A49" w:rsidRPr="006C4A49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(portal.ssf.gov.by)</w:t>
              </w:r>
            </w:hyperlink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ПУ-1;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ПУ-2 (за отчетные периоды 2003 год - 2 квартал 2019 года включительно);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4A49" w:rsidRPr="006C4A49" w:rsidTr="006C4A49">
        <w:trPr>
          <w:trHeight w:val="32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ПУ-3;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отчет 4-фонд;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ПУ-6 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bookmarkStart w:id="1" w:name="RANGE!A9"/>
      <w:tr w:rsidR="006C4A49" w:rsidRPr="006C4A49" w:rsidTr="006C4A49">
        <w:trPr>
          <w:trHeight w:val="60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begin"/>
            </w: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instrText xml:space="preserve"> HYPERLINK "https://ssf.gov.by/ru/news-ru/view/svedenija-o-srokax-formatax-i-sposobax-predostavlenija-otcheta-4-fond-i-dpu-v-2019-godu-10869/" \l "_ftn2" </w:instrText>
            </w: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Портал Фонда версии 2.0[2]</w:t>
            </w:r>
            <w:r w:rsidRPr="006C4A49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A49" w:rsidRPr="009901E7" w:rsidRDefault="006C4A49" w:rsidP="006C4A49">
            <w:pPr>
              <w:ind w:firstLine="0"/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</w:pPr>
            <w:r w:rsidRPr="009901E7"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  <w:t xml:space="preserve">старый формат файла и имя файла: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ДПУ в старом формате и со старым именем файла не принимаются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9901E7" w:rsidP="006C4A49">
            <w:pPr>
              <w:ind w:firstLine="0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6C4A49" w:rsidRPr="006C4A49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(portal2.ssf.gov.by)</w:t>
              </w:r>
            </w:hyperlink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ПУ-1;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ПУ-2 (за отчетные периоды 2003 год - 2 квартал 2019 года включительно);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ПУ-3;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4A49" w:rsidRPr="006C4A49" w:rsidTr="006C4A49">
        <w:trPr>
          <w:trHeight w:val="32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Пояснительная записка к формам ПУ-3 (ПЗ к ПУ-3)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9901E7" w:rsidRDefault="006C4A49" w:rsidP="006C4A49">
            <w:pPr>
              <w:ind w:firstLine="0"/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</w:pPr>
            <w:r w:rsidRPr="009901E7"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  <w:t>новый формат и имя файла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A49" w:rsidRPr="009901E7" w:rsidRDefault="006C4A49" w:rsidP="006C4A49">
            <w:pPr>
              <w:ind w:firstLine="0"/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</w:pPr>
            <w:r w:rsidRPr="009901E7"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  <w:t>за все отчетные периоды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proofErr w:type="gramStart"/>
            <w:r w:rsidRPr="006C4A49">
              <w:rPr>
                <w:rFonts w:ascii="OpenSans-Regular" w:hAnsi="OpenSans-Regular"/>
                <w:color w:val="444646"/>
                <w:sz w:val="24"/>
              </w:rPr>
              <w:t>ПУ-2 (начиная с отчетного периода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A49" w:rsidRPr="009901E7" w:rsidRDefault="006C4A49" w:rsidP="006C4A49">
            <w:pPr>
              <w:ind w:firstLine="0"/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</w:pPr>
            <w:r w:rsidRPr="009901E7"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  <w:t xml:space="preserve">с 2003 года по </w:t>
            </w:r>
            <w:proofErr w:type="gramStart"/>
            <w:r w:rsidRPr="009901E7"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  <w:t>текущий</w:t>
            </w:r>
            <w:proofErr w:type="gramEnd"/>
            <w:r w:rsidRPr="009901E7"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  <w:t>: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proofErr w:type="gramStart"/>
            <w:r w:rsidRPr="006C4A49">
              <w:rPr>
                <w:rFonts w:ascii="OpenSans-Regular" w:hAnsi="OpenSans-Regular"/>
                <w:color w:val="444646"/>
                <w:sz w:val="24"/>
              </w:rPr>
              <w:t>3 квартал 2019 года);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новый формат и имя файла ПУ-2;</w:t>
            </w:r>
          </w:p>
        </w:tc>
      </w:tr>
      <w:tr w:rsidR="006C4A49" w:rsidRPr="006C4A49" w:rsidTr="006C4A49">
        <w:trPr>
          <w:trHeight w:val="61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b/>
                <w:bCs/>
                <w:color w:val="444646"/>
                <w:sz w:val="24"/>
              </w:rPr>
            </w:pPr>
            <w:r w:rsidRPr="009901E7">
              <w:rPr>
                <w:rFonts w:ascii="OpenSans-Regular" w:hAnsi="OpenSans-Regular"/>
                <w:b/>
                <w:bCs/>
                <w:color w:val="444646"/>
                <w:sz w:val="28"/>
                <w:szCs w:val="28"/>
              </w:rPr>
              <w:t>новое имя файла</w:t>
            </w:r>
            <w:r w:rsidRPr="006C4A49">
              <w:rPr>
                <w:rFonts w:ascii="OpenSans-Regular" w:hAnsi="OpenSans-Regular"/>
                <w:color w:val="444646"/>
                <w:sz w:val="24"/>
              </w:rPr>
              <w:t xml:space="preserve"> по формам ПУ-1, ПУ-3 и ПЗ к ПУ-3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новое имя файла по формам ПУ-1, ПУ-3 и ПЗ к ПУ-3.</w:t>
            </w:r>
          </w:p>
        </w:tc>
      </w:tr>
      <w:tr w:rsidR="006C4A49" w:rsidRPr="006C4A49" w:rsidTr="006C4A49">
        <w:trPr>
          <w:trHeight w:val="30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отчет 4-фонд;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Отчет 4-фонд, ПУ-6 </w:t>
            </w:r>
          </w:p>
        </w:tc>
      </w:tr>
      <w:tr w:rsidR="006C4A49" w:rsidRPr="006C4A49" w:rsidTr="006C4A49">
        <w:trPr>
          <w:trHeight w:val="32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OpenSans-Regular" w:hAnsi="OpenSans-Regular"/>
                <w:color w:val="444646"/>
                <w:sz w:val="24"/>
              </w:rPr>
            </w:pPr>
            <w:r w:rsidRPr="006C4A49">
              <w:rPr>
                <w:rFonts w:ascii="OpenSans-Regular" w:hAnsi="OpenSans-Regular"/>
                <w:color w:val="444646"/>
                <w:sz w:val="24"/>
              </w:rPr>
              <w:t>ПУ-6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49" w:rsidRPr="006C4A49" w:rsidRDefault="006C4A49" w:rsidP="006C4A4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A4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901E7" w:rsidRDefault="006C4A49" w:rsidP="009901E7">
      <w:pPr>
        <w:shd w:val="clear" w:color="auto" w:fill="FFFFFF"/>
        <w:spacing w:after="225"/>
        <w:ind w:firstLine="0"/>
        <w:jc w:val="both"/>
        <w:rPr>
          <w:rFonts w:ascii="OpenSans-Regular" w:hAnsi="OpenSans-Regular"/>
          <w:color w:val="444646"/>
          <w:sz w:val="24"/>
        </w:rPr>
      </w:pPr>
      <w:r w:rsidRPr="009901E7">
        <w:rPr>
          <w:rFonts w:ascii="OpenSans-Regular" w:hAnsi="OpenSans-Regular"/>
          <w:b/>
          <w:bCs/>
          <w:color w:val="444646"/>
          <w:sz w:val="28"/>
          <w:szCs w:val="28"/>
        </w:rPr>
        <w:t>Важно знать:</w:t>
      </w:r>
      <w:r w:rsidRPr="00B379D1">
        <w:rPr>
          <w:rFonts w:ascii="OpenSans-Regular" w:hAnsi="OpenSans-Regular"/>
          <w:b/>
          <w:bCs/>
          <w:color w:val="444646"/>
          <w:sz w:val="24"/>
        </w:rPr>
        <w:t> </w:t>
      </w:r>
      <w:r w:rsidRPr="00B379D1">
        <w:rPr>
          <w:rFonts w:ascii="OpenSans-Regular" w:hAnsi="OpenSans-Regular"/>
          <w:color w:val="444646"/>
          <w:sz w:val="24"/>
        </w:rPr>
        <w:t>предоставление отчета по форме 4-Фонд в отчетный период в обязательном порядке должно предшествовать представлению форм ПУ-3. Сумма уплаченных обязательных страховых взносов в формах ПУ-3 должна быть равна или менее суммы уплаченных страховых взносов за отчетный период и суммы пособий за счет средств государственного социального страхования за отчетный период.</w:t>
      </w:r>
    </w:p>
    <w:p w:rsidR="006C4A49" w:rsidRPr="00B379D1" w:rsidRDefault="009901E7" w:rsidP="009901E7">
      <w:pPr>
        <w:shd w:val="clear" w:color="auto" w:fill="FFFFFF"/>
        <w:spacing w:after="225"/>
        <w:ind w:firstLine="0"/>
        <w:jc w:val="both"/>
        <w:rPr>
          <w:rFonts w:ascii="OpenSans-Regular" w:hAnsi="OpenSans-Regular"/>
          <w:color w:val="444646"/>
          <w:sz w:val="24"/>
        </w:rPr>
      </w:pPr>
      <w:hyperlink r:id="rId9" w:anchor="_ftnref1" w:history="1">
        <w:r w:rsidR="006C4A49" w:rsidRPr="00B379D1">
          <w:rPr>
            <w:rFonts w:ascii="OpenSans-Regular" w:hAnsi="OpenSans-Regular"/>
            <w:color w:val="0D6E67"/>
            <w:sz w:val="21"/>
            <w:szCs w:val="21"/>
            <w:vertAlign w:val="superscript"/>
          </w:rPr>
          <w:t>[1]</w:t>
        </w:r>
      </w:hyperlink>
      <w:r w:rsidR="006C4A49" w:rsidRPr="00B379D1">
        <w:rPr>
          <w:rFonts w:ascii="OpenSans-Regular" w:hAnsi="OpenSans-Regular"/>
          <w:color w:val="444646"/>
          <w:sz w:val="24"/>
        </w:rPr>
        <w:t>Портал Фонда версии 1.0 поддерживает работу плательщика, имеющего действующий сертификат открытого ключа (далее – СОК) Фонда либо дейс</w:t>
      </w:r>
      <w:bookmarkStart w:id="2" w:name="_GoBack"/>
      <w:bookmarkEnd w:id="2"/>
      <w:r w:rsidR="006C4A49" w:rsidRPr="00B379D1">
        <w:rPr>
          <w:rFonts w:ascii="OpenSans-Regular" w:hAnsi="OpenSans-Regular"/>
          <w:color w:val="444646"/>
          <w:sz w:val="24"/>
        </w:rPr>
        <w:t xml:space="preserve">твующий СОК </w:t>
      </w:r>
      <w:proofErr w:type="spellStart"/>
      <w:r w:rsidR="006C4A49" w:rsidRPr="00B379D1">
        <w:rPr>
          <w:rFonts w:ascii="OpenSans-Regular" w:hAnsi="OpenSans-Regular"/>
          <w:color w:val="444646"/>
          <w:sz w:val="24"/>
        </w:rPr>
        <w:t>ГосСУОК</w:t>
      </w:r>
      <w:proofErr w:type="spellEnd"/>
      <w:r w:rsidR="006C4A49" w:rsidRPr="00B379D1">
        <w:rPr>
          <w:rFonts w:ascii="OpenSans-Regular" w:hAnsi="OpenSans-Regular"/>
          <w:color w:val="444646"/>
          <w:sz w:val="24"/>
        </w:rPr>
        <w:t xml:space="preserve"> и атрибутный сертификата для работы с системами ФСЗН</w:t>
      </w:r>
    </w:p>
    <w:bookmarkStart w:id="3" w:name="_ftn2"/>
    <w:p w:rsidR="00D97412" w:rsidRDefault="006C4A49" w:rsidP="006C4A49">
      <w:pPr>
        <w:shd w:val="clear" w:color="auto" w:fill="FFFFFF"/>
        <w:spacing w:after="225"/>
        <w:ind w:firstLine="0"/>
      </w:pPr>
      <w:r w:rsidRPr="00B379D1">
        <w:rPr>
          <w:rFonts w:ascii="OpenSans-Regular" w:hAnsi="OpenSans-Regular"/>
          <w:color w:val="444646"/>
          <w:sz w:val="24"/>
        </w:rPr>
        <w:fldChar w:fldCharType="begin"/>
      </w:r>
      <w:r w:rsidRPr="00B379D1">
        <w:rPr>
          <w:rFonts w:ascii="OpenSans-Regular" w:hAnsi="OpenSans-Regular"/>
          <w:color w:val="444646"/>
          <w:sz w:val="24"/>
        </w:rPr>
        <w:instrText xml:space="preserve"> HYPERLINK "https://ssf.gov.by/ru/news-ru/view/svedenija-o-srokax-formatax-i-sposobax-predostavlenija-otcheta-4-fond-i-dpu-v-2019-godu-10869/" \l "_ftnref2" \o "" </w:instrText>
      </w:r>
      <w:r w:rsidRPr="00B379D1">
        <w:rPr>
          <w:rFonts w:ascii="OpenSans-Regular" w:hAnsi="OpenSans-Regular"/>
          <w:color w:val="444646"/>
          <w:sz w:val="24"/>
        </w:rPr>
        <w:fldChar w:fldCharType="separate"/>
      </w:r>
      <w:r w:rsidRPr="00B379D1">
        <w:rPr>
          <w:rFonts w:ascii="OpenSans-Regular" w:hAnsi="OpenSans-Regular"/>
          <w:color w:val="0D6E67"/>
          <w:sz w:val="21"/>
          <w:szCs w:val="21"/>
          <w:vertAlign w:val="superscript"/>
        </w:rPr>
        <w:t>[2]</w:t>
      </w:r>
      <w:r w:rsidRPr="00B379D1">
        <w:rPr>
          <w:rFonts w:ascii="OpenSans-Regular" w:hAnsi="OpenSans-Regular"/>
          <w:color w:val="444646"/>
          <w:sz w:val="24"/>
        </w:rPr>
        <w:fldChar w:fldCharType="end"/>
      </w:r>
      <w:bookmarkEnd w:id="3"/>
      <w:r w:rsidRPr="00B379D1">
        <w:rPr>
          <w:rFonts w:ascii="OpenSans-Regular" w:hAnsi="OpenSans-Regular"/>
          <w:color w:val="444646"/>
          <w:sz w:val="24"/>
        </w:rPr>
        <w:t xml:space="preserve">Портал Фонда версии 2.0 поддерживает работу плательщика, имеющего действующий СОК </w:t>
      </w:r>
      <w:proofErr w:type="spellStart"/>
      <w:r w:rsidRPr="00B379D1">
        <w:rPr>
          <w:rFonts w:ascii="OpenSans-Regular" w:hAnsi="OpenSans-Regular"/>
          <w:color w:val="444646"/>
          <w:sz w:val="24"/>
        </w:rPr>
        <w:t>ГосСУОК</w:t>
      </w:r>
      <w:proofErr w:type="spellEnd"/>
      <w:r w:rsidRPr="00B379D1">
        <w:rPr>
          <w:rFonts w:ascii="OpenSans-Regular" w:hAnsi="OpenSans-Regular"/>
          <w:color w:val="444646"/>
          <w:sz w:val="24"/>
        </w:rPr>
        <w:t xml:space="preserve"> и атрибутный сертификата для работы с системами ФСЗН</w:t>
      </w:r>
    </w:p>
    <w:sectPr w:rsidR="00D97412" w:rsidSect="009901E7">
      <w:headerReference w:type="even" r:id="rId10"/>
      <w:headerReference w:type="default" r:id="rId11"/>
      <w:pgSz w:w="16838" w:h="11906" w:orient="landscape"/>
      <w:pgMar w:top="709" w:right="1134" w:bottom="28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C4" w:rsidRDefault="00F91EC4">
      <w:r>
        <w:separator/>
      </w:r>
    </w:p>
  </w:endnote>
  <w:endnote w:type="continuationSeparator" w:id="0">
    <w:p w:rsidR="00F91EC4" w:rsidRDefault="00F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Semibold">
    <w:altName w:val="Times New Roman"/>
    <w:charset w:val="00"/>
    <w:family w:val="auto"/>
    <w:pitch w:val="default"/>
  </w:font>
  <w:font w:name="OpenSans-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C4" w:rsidRDefault="00F91EC4">
      <w:r>
        <w:separator/>
      </w:r>
    </w:p>
  </w:footnote>
  <w:footnote w:type="continuationSeparator" w:id="0">
    <w:p w:rsidR="00F91EC4" w:rsidRDefault="00F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12" w:rsidRDefault="004910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7412" w:rsidRDefault="00D974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12" w:rsidRDefault="004910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1E7">
      <w:rPr>
        <w:rStyle w:val="a4"/>
        <w:noProof/>
      </w:rPr>
      <w:t>2</w:t>
    </w:r>
    <w:r>
      <w:rPr>
        <w:rStyle w:val="a4"/>
      </w:rPr>
      <w:fldChar w:fldCharType="end"/>
    </w:r>
  </w:p>
  <w:p w:rsidR="00D97412" w:rsidRDefault="00D97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C4"/>
    <w:rsid w:val="0049100D"/>
    <w:rsid w:val="006C4A49"/>
    <w:rsid w:val="009901E7"/>
    <w:rsid w:val="00D97412"/>
    <w:rsid w:val="00F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0D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semiHidden/>
    <w:unhideWhenUsed/>
    <w:rsid w:val="006C4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0D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semiHidden/>
    <w:unhideWhenUsed/>
    <w:rsid w:val="006C4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.ssf.gov.b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ssf.gov.by/nvcm/star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sf.gov.by/ru/news-ru/view/svedenija-o-srokax-formatax-i-sposobax-predostavlenija-otcheta-4-fond-i-dpu-v-2019-godu-10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Галина Анатольевна</dc:creator>
  <cp:keywords/>
  <dc:description/>
  <cp:lastModifiedBy>Ложникова Галина Анатольевна</cp:lastModifiedBy>
  <cp:revision>4</cp:revision>
  <dcterms:created xsi:type="dcterms:W3CDTF">2019-06-10T12:24:00Z</dcterms:created>
  <dcterms:modified xsi:type="dcterms:W3CDTF">2019-06-10T12:45:00Z</dcterms:modified>
</cp:coreProperties>
</file>